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F30351">
      <w:pPr>
        <w:spacing w:line="360" w:lineRule="auto"/>
        <w:jc w:val="center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巴黎高等视觉设计学院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&amp;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中国合作院校</w:t>
      </w:r>
    </w:p>
    <w:p w14:paraId="6D9209F5">
      <w:pPr>
        <w:spacing w:line="360" w:lineRule="auto"/>
        <w:jc w:val="center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联合培养项目</w:t>
      </w:r>
    </w:p>
    <w:p w14:paraId="3FC50581">
      <w:pPr>
        <w:spacing w:line="360" w:lineRule="auto"/>
        <w:jc w:val="center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drawing>
          <wp:inline distT="0" distB="0" distL="0" distR="0">
            <wp:extent cx="1442720" cy="727075"/>
            <wp:effectExtent l="0" t="0" r="0" b="0"/>
            <wp:docPr id="63638314" name="图片 1" descr="图形用户界面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38314" name="图片 1" descr="图形用户界面&#10;&#10;描述已自动生成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04" t="29357" r="23106" b="25988"/>
                    <a:stretch>
                      <a:fillRect/>
                    </a:stretch>
                  </pic:blipFill>
                  <pic:spPr>
                    <a:xfrm>
                      <a:off x="0" y="0"/>
                      <a:ext cx="1485515" cy="749107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5B7B52">
      <w:pPr>
        <w:pStyle w:val="9"/>
        <w:spacing w:line="360" w:lineRule="auto"/>
        <w:ind w:left="440" w:firstLine="0" w:firstLineChars="0"/>
        <w:jc w:val="center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drawing>
          <wp:inline distT="0" distB="0" distL="114300" distR="114300">
            <wp:extent cx="2533015" cy="495935"/>
            <wp:effectExtent l="0" t="0" r="0" b="0"/>
            <wp:docPr id="1127334162" name="图片 1127334162" descr="学校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334162" name="图片 1127334162" descr="学校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59232" cy="50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1DBA5B">
      <w:pPr>
        <w:spacing w:line="360" w:lineRule="auto"/>
        <w:jc w:val="center"/>
        <w:rPr>
          <w:rFonts w:hint="eastAsia" w:asciiTheme="minorEastAsia" w:hAnsiTheme="minorEastAsia" w:eastAsiaTheme="minorEastAsia" w:cstheme="minorEastAsia"/>
          <w:b/>
          <w:bCs/>
          <w:color w:val="4874CB" w:themeColor="accent1"/>
          <w:sz w:val="22"/>
          <w:szCs w:val="22"/>
          <w14:textFill>
            <w14:solidFill>
              <w14:schemeClr w14:val="accent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4874CB" w:themeColor="accent1"/>
          <w:sz w:val="22"/>
          <w:szCs w:val="22"/>
          <w14:textFill>
            <w14:solidFill>
              <w14:schemeClr w14:val="accent1"/>
            </w14:solidFill>
          </w14:textFill>
        </w:rPr>
        <w:t xml:space="preserve">  </w:t>
      </w:r>
      <w:r>
        <w:rPr>
          <w:rFonts w:hint="eastAsia" w:asciiTheme="minorEastAsia" w:hAnsiTheme="minorEastAsia" w:eastAsiaTheme="minorEastAsia" w:cstheme="minorEastAsia"/>
          <w:b/>
          <w:bCs/>
          <w:color w:val="4874CB" w:themeColor="accent1"/>
          <w:sz w:val="22"/>
          <w:szCs w:val="22"/>
          <w:lang w:val="fr-FR"/>
          <w14:textFill>
            <w14:solidFill>
              <w14:schemeClr w14:val="accent1"/>
            </w14:solidFill>
          </w14:textFill>
        </w:rPr>
        <w:t>#</w:t>
      </w:r>
      <w:r>
        <w:rPr>
          <w:rFonts w:hint="eastAsia" w:asciiTheme="minorEastAsia" w:hAnsiTheme="minorEastAsia" w:eastAsiaTheme="minorEastAsia" w:cstheme="minorEastAsia"/>
          <w:b/>
          <w:bCs/>
          <w:color w:val="4874CB" w:themeColor="accent1"/>
          <w:sz w:val="22"/>
          <w:szCs w:val="22"/>
          <w14:textFill>
            <w14:solidFill>
              <w14:schemeClr w14:val="accent1"/>
            </w14:solidFill>
          </w14:textFill>
        </w:rPr>
        <w:t>全法顶尖视觉设计类院校</w:t>
      </w:r>
      <w:r>
        <w:rPr>
          <w:rFonts w:hint="eastAsia" w:asciiTheme="minorEastAsia" w:hAnsiTheme="minorEastAsia" w:eastAsiaTheme="minorEastAsia" w:cstheme="minorEastAsia"/>
          <w:b/>
          <w:bCs/>
          <w:color w:val="4874CB" w:themeColor="accent1"/>
          <w:sz w:val="22"/>
          <w:szCs w:val="22"/>
          <w:lang w:val="fr-FR"/>
          <w14:textFill>
            <w14:solidFill>
              <w14:schemeClr w14:val="accent1"/>
            </w14:solidFill>
          </w14:textFill>
        </w:rPr>
        <w:t>#</w:t>
      </w:r>
    </w:p>
    <w:p w14:paraId="60A3E877">
      <w:pPr>
        <w:spacing w:line="360" w:lineRule="auto"/>
        <w:jc w:val="center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drawing>
          <wp:inline distT="0" distB="0" distL="114300" distR="114300">
            <wp:extent cx="5400040" cy="1956435"/>
            <wp:effectExtent l="0" t="0" r="10160" b="12065"/>
            <wp:docPr id="6" name="图片 6" descr="草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草稿"/>
                    <pic:cNvPicPr>
                      <a:picLocks noChangeAspect="1"/>
                    </pic:cNvPicPr>
                  </pic:nvPicPr>
                  <pic:blipFill>
                    <a:blip r:embed="rId7"/>
                    <a:srcRect l="1445" t="24889" r="1385" b="2531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56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A3BBE0">
      <w:pPr>
        <w:spacing w:line="360" w:lineRule="auto"/>
        <w:jc w:val="both"/>
        <w:rPr>
          <w:rFonts w:hint="eastAsia" w:asciiTheme="minorEastAsia" w:hAnsiTheme="minorEastAsia" w:eastAsiaTheme="minorEastAsia" w:cstheme="minorEastAsia"/>
          <w:b/>
          <w:bCs/>
          <w:sz w:val="20"/>
          <w:szCs w:val="20"/>
        </w:rPr>
      </w:pPr>
      <w:r>
        <w:rPr>
          <w:rFonts w:hint="eastAsia" w:asciiTheme="minorEastAsia" w:hAnsiTheme="minorEastAsia" w:eastAsiaTheme="minorEastAsia" w:cstheme="minorEastAsia"/>
          <w:b/>
          <w:sz w:val="20"/>
          <w:szCs w:val="20"/>
        </w:rPr>
        <w:t>一、学校介绍：</w:t>
      </w:r>
    </w:p>
    <w:p w14:paraId="46A6F09C">
      <w:pPr>
        <w:keepNext w:val="0"/>
        <w:keepLines w:val="0"/>
        <w:widowControl w:val="0"/>
        <w:suppressLineNumbers w:val="0"/>
        <w:spacing w:before="120" w:beforeAutospacing="0" w:after="120" w:afterAutospacing="0" w:line="288" w:lineRule="auto"/>
        <w:ind w:left="0" w:right="0" w:firstLine="500"/>
        <w:jc w:val="both"/>
        <w:rPr>
          <w:rFonts w:hint="default" w:ascii="Times New Roman" w:hAnsi="Times New Roman" w:cs="Times New Roman" w:eastAsiaTheme="minorEastAsia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kern w:val="0"/>
          <w:sz w:val="20"/>
          <w:szCs w:val="20"/>
          <w:lang w:val="en-US" w:eastAsia="zh-CN" w:bidi="ar"/>
          <w:woUserID w:val="1"/>
        </w:rPr>
        <w:t>巴黎高等视觉设计学院</w:t>
      </w:r>
      <w:r>
        <w:rPr>
          <w:rFonts w:hint="default" w:ascii="Times New Roman" w:hAnsi="Times New Roman" w:eastAsia="宋体" w:cs="Times New Roman"/>
          <w:b/>
          <w:bCs w:val="0"/>
          <w:kern w:val="0"/>
          <w:sz w:val="20"/>
          <w:szCs w:val="20"/>
          <w:lang w:val="en-US" w:eastAsia="zh-CN" w:bidi="ar"/>
          <w:woUserID w:val="1"/>
        </w:rPr>
        <w:t xml:space="preserve"> </w:t>
      </w:r>
      <w:r>
        <w:rPr>
          <w:rFonts w:hint="eastAsia" w:ascii="宋体" w:hAnsi="宋体" w:eastAsia="宋体" w:cs="宋体"/>
          <w:b/>
          <w:bCs w:val="0"/>
          <w:kern w:val="0"/>
          <w:sz w:val="20"/>
          <w:szCs w:val="20"/>
          <w:lang w:val="en-US" w:eastAsia="zh-CN" w:bidi="ar"/>
          <w:woUserID w:val="1"/>
        </w:rPr>
        <w:t>（</w:t>
      </w:r>
      <w:r>
        <w:rPr>
          <w:rFonts w:hint="default" w:ascii="Times New Roman" w:hAnsi="Times New Roman" w:eastAsia="宋体" w:cs="Times New Roman"/>
          <w:b/>
          <w:bCs w:val="0"/>
          <w:kern w:val="0"/>
          <w:sz w:val="20"/>
          <w:szCs w:val="20"/>
          <w:lang w:val="en-US" w:eastAsia="zh-CN" w:bidi="ar"/>
          <w:woUserID w:val="1"/>
        </w:rPr>
        <w:t>École Intuit. Lab</w:t>
      </w:r>
      <w:r>
        <w:rPr>
          <w:rFonts w:hint="eastAsia" w:ascii="宋体" w:hAnsi="宋体" w:eastAsia="宋体" w:cs="宋体"/>
          <w:b/>
          <w:bCs w:val="0"/>
          <w:kern w:val="0"/>
          <w:sz w:val="20"/>
          <w:szCs w:val="20"/>
          <w:lang w:val="en-US" w:eastAsia="zh-CN" w:bidi="ar"/>
          <w:woUserID w:val="1"/>
        </w:rPr>
        <w:t>）</w:t>
      </w:r>
      <w:r>
        <w:rPr>
          <w:rFonts w:hint="eastAsia" w:ascii="宋体" w:hAnsi="宋体" w:eastAsia="宋体" w:cs="宋体"/>
          <w:kern w:val="0"/>
          <w:sz w:val="20"/>
          <w:szCs w:val="20"/>
          <w:lang w:val="en-US" w:eastAsia="zh-CN" w:bidi="ar"/>
          <w:woUserID w:val="1"/>
        </w:rPr>
        <w:t>是一所五年制本硕连读的法国高等艺术院校，颁发中法两国教育部认证的硕士文凭。在</w:t>
      </w:r>
      <w:r>
        <w:rPr>
          <w:rFonts w:hint="default" w:ascii="Times New Roman" w:hAnsi="Times New Roman" w:eastAsia="宋体" w:cs="Times New Roman"/>
          <w:b/>
          <w:bCs/>
          <w:kern w:val="0"/>
          <w:sz w:val="20"/>
          <w:szCs w:val="20"/>
          <w:lang w:val="en-US" w:eastAsia="zh-CN" w:bidi="ar"/>
          <w:woUserID w:val="1"/>
        </w:rPr>
        <w:t>2026</w:t>
      </w:r>
      <w:r>
        <w:rPr>
          <w:rFonts w:hint="eastAsia" w:ascii="宋体" w:hAnsi="宋体" w:eastAsia="宋体" w:cs="宋体"/>
          <w:b/>
          <w:bCs/>
          <w:kern w:val="0"/>
          <w:sz w:val="20"/>
          <w:szCs w:val="20"/>
          <w:lang w:val="en-US" w:eastAsia="zh-CN" w:bidi="ar"/>
          <w:woUserID w:val="1"/>
        </w:rPr>
        <w:t>年法国权威排名</w:t>
      </w:r>
      <w:r>
        <w:rPr>
          <w:rFonts w:hint="default" w:ascii="Times New Roman" w:hAnsi="Times New Roman" w:eastAsia="宋体" w:cs="Times New Roman"/>
          <w:b/>
          <w:bCs/>
          <w:kern w:val="0"/>
          <w:sz w:val="20"/>
          <w:szCs w:val="20"/>
          <w:lang w:val="en-US" w:eastAsia="zh-CN" w:bidi="ar"/>
          <w:woUserID w:val="1"/>
        </w:rPr>
        <w:t>Eduniversal</w:t>
      </w:r>
      <w:r>
        <w:rPr>
          <w:rFonts w:hint="eastAsia" w:ascii="宋体" w:hAnsi="宋体" w:eastAsia="宋体" w:cs="宋体"/>
          <w:kern w:val="0"/>
          <w:sz w:val="20"/>
          <w:szCs w:val="20"/>
          <w:lang w:val="en-US" w:eastAsia="zh-CN" w:bidi="ar"/>
          <w:woUserID w:val="1"/>
        </w:rPr>
        <w:t>艺术与设计类院校排名中表现卓越，品牌战略与设计硕士荣登</w:t>
      </w:r>
      <w:r>
        <w:rPr>
          <w:rFonts w:hint="eastAsia" w:ascii="Times New Roman" w:hAnsi="Times New Roman" w:eastAsia="宋体" w:cs="Times New Roman"/>
          <w:b/>
          <w:bCs/>
          <w:kern w:val="0"/>
          <w:sz w:val="20"/>
          <w:szCs w:val="20"/>
          <w:lang w:val="en-US" w:eastAsia="zh" w:bidi="ar"/>
          <w:woUserID w:val="1"/>
        </w:rPr>
        <w:t xml:space="preserve">“视觉与数字设计” </w:t>
      </w:r>
      <w:r>
        <w:rPr>
          <w:rFonts w:hint="eastAsia" w:ascii="宋体" w:hAnsi="宋体" w:eastAsia="宋体" w:cs="宋体"/>
          <w:b/>
          <w:bCs/>
          <w:kern w:val="0"/>
          <w:sz w:val="20"/>
          <w:szCs w:val="20"/>
          <w:lang w:val="en-US" w:eastAsia="zh-CN" w:bidi="ar"/>
          <w:woUserID w:val="1"/>
        </w:rPr>
        <w:t>领域榜首，并连续五年稳居该权威榜单前三名。</w:t>
      </w:r>
      <w:r>
        <w:rPr>
          <w:rFonts w:hint="eastAsia" w:ascii="宋体" w:hAnsi="宋体" w:eastAsia="宋体" w:cs="宋体"/>
          <w:kern w:val="0"/>
          <w:sz w:val="20"/>
          <w:szCs w:val="20"/>
          <w:lang w:val="en-US" w:eastAsia="zh-CN" w:bidi="ar"/>
          <w:woUserID w:val="1"/>
        </w:rPr>
        <w:t>学校地理位置优越，位于巴黎</w:t>
      </w:r>
      <w:r>
        <w:rPr>
          <w:rFonts w:hint="default" w:ascii="Times New Roman" w:hAnsi="Times New Roman" w:eastAsia="宋体" w:cs="Times New Roman"/>
          <w:kern w:val="0"/>
          <w:sz w:val="20"/>
          <w:szCs w:val="20"/>
          <w:lang w:val="en-US" w:eastAsia="zh-CN" w:bidi="ar"/>
          <w:woUserID w:val="1"/>
        </w:rPr>
        <w:t>15</w:t>
      </w:r>
      <w:r>
        <w:rPr>
          <w:rFonts w:hint="eastAsia" w:ascii="宋体" w:hAnsi="宋体" w:eastAsia="宋体" w:cs="宋体"/>
          <w:kern w:val="0"/>
          <w:sz w:val="20"/>
          <w:szCs w:val="20"/>
          <w:lang w:val="en-US" w:eastAsia="zh-CN" w:bidi="ar"/>
          <w:woUserID w:val="1"/>
        </w:rPr>
        <w:t>区，距埃菲尔铁塔一步之遥。</w:t>
      </w:r>
    </w:p>
    <w:p w14:paraId="6A8AB8A5">
      <w:pPr>
        <w:spacing w:line="360" w:lineRule="auto"/>
        <w:jc w:val="center"/>
        <w:rPr>
          <w:rFonts w:hint="eastAsia"/>
          <w:sz w:val="20"/>
          <w:szCs w:val="20"/>
          <w:lang w:val="en-US" w:eastAsia="zh-CN"/>
        </w:rPr>
      </w:pPr>
      <w:r>
        <w:rPr>
          <w:sz w:val="20"/>
          <w:szCs w:val="20"/>
        </w:rPr>
        <w:drawing>
          <wp:inline distT="0" distB="0" distL="114300" distR="114300">
            <wp:extent cx="3562350" cy="1001395"/>
            <wp:effectExtent l="0" t="0" r="6350" b="1905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1001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5608BA">
      <w:pPr>
        <w:keepNext w:val="0"/>
        <w:keepLines w:val="0"/>
        <w:widowControl w:val="0"/>
        <w:suppressLineNumbers w:val="0"/>
        <w:spacing w:before="120" w:beforeAutospacing="0" w:after="120" w:afterAutospacing="0" w:line="288" w:lineRule="auto"/>
        <w:ind w:left="0" w:right="0" w:firstLine="500"/>
        <w:jc w:val="both"/>
        <w:rPr>
          <w:rFonts w:hint="default" w:ascii="Times New Roman" w:hAnsi="Times New Roman" w:cs="Times New Roman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kern w:val="0"/>
          <w:sz w:val="20"/>
          <w:szCs w:val="20"/>
          <w:lang w:val="en-US" w:eastAsia="zh-CN" w:bidi="ar"/>
          <w:woUserID w:val="1"/>
        </w:rPr>
        <w:t>巴黎高等视觉设计学院是</w:t>
      </w:r>
      <w:r>
        <w:rPr>
          <w:rFonts w:hint="eastAsia" w:ascii="宋体" w:hAnsi="宋体" w:eastAsia="宋体" w:cs="宋体"/>
          <w:b/>
          <w:bCs/>
          <w:kern w:val="0"/>
          <w:sz w:val="20"/>
          <w:szCs w:val="20"/>
          <w:lang w:val="en-US" w:eastAsia="zh-CN" w:bidi="ar"/>
          <w:woUserID w:val="1"/>
        </w:rPr>
        <w:t>法国唯一将高等教育机构、专业设计事务所与职业创新实验室融于一体的高等艺术院校</w:t>
      </w:r>
      <w:r>
        <w:rPr>
          <w:rFonts w:hint="eastAsia" w:ascii="宋体" w:hAnsi="宋体" w:eastAsia="宋体" w:cs="宋体"/>
          <w:kern w:val="0"/>
          <w:sz w:val="20"/>
          <w:szCs w:val="20"/>
          <w:lang w:val="en-US" w:eastAsia="zh-CN" w:bidi="ar"/>
          <w:woUserID w:val="1"/>
        </w:rPr>
        <w:t>，在</w:t>
      </w:r>
      <w:r>
        <w:rPr>
          <w:rFonts w:hint="eastAsia" w:ascii="宋体" w:hAnsi="宋体" w:eastAsia="宋体" w:cs="宋体"/>
          <w:b/>
          <w:bCs w:val="0"/>
          <w:kern w:val="0"/>
          <w:sz w:val="20"/>
          <w:szCs w:val="20"/>
          <w:lang w:val="en-US" w:eastAsia="zh-CN" w:bidi="ar"/>
          <w:woUserID w:val="1"/>
        </w:rPr>
        <w:t>视觉艺术和品牌策略设计等</w:t>
      </w:r>
      <w:r>
        <w:rPr>
          <w:rFonts w:hint="eastAsia" w:ascii="宋体" w:hAnsi="宋体" w:eastAsia="宋体" w:cs="宋体"/>
          <w:kern w:val="0"/>
          <w:sz w:val="20"/>
          <w:szCs w:val="20"/>
          <w:lang w:val="en-US" w:eastAsia="zh-CN" w:bidi="ar"/>
          <w:woUserID w:val="1"/>
        </w:rPr>
        <w:t>领域享有卓越声誉。学校独创</w:t>
      </w:r>
      <w:r>
        <w:rPr>
          <w:rFonts w:hint="default" w:ascii="Times New Roman" w:hAnsi="Times New Roman" w:eastAsia="宋体" w:cs="Times New Roman"/>
          <w:b/>
          <w:bCs/>
          <w:kern w:val="0"/>
          <w:sz w:val="20"/>
          <w:szCs w:val="20"/>
          <w:lang w:val="en-US" w:eastAsia="zh-CN" w:bidi="ar"/>
          <w:woUserID w:val="1"/>
        </w:rPr>
        <w:t>“</w:t>
      </w:r>
      <w:r>
        <w:rPr>
          <w:rFonts w:hint="eastAsia" w:ascii="宋体" w:hAnsi="宋体" w:eastAsia="宋体" w:cs="宋体"/>
          <w:b/>
          <w:bCs/>
          <w:kern w:val="0"/>
          <w:sz w:val="20"/>
          <w:szCs w:val="20"/>
          <w:lang w:val="en-US" w:eastAsia="zh-CN" w:bidi="ar"/>
          <w:woUserID w:val="1"/>
        </w:rPr>
        <w:t>学校</w:t>
      </w:r>
      <w:r>
        <w:rPr>
          <w:rFonts w:hint="default" w:ascii="Times New Roman" w:hAnsi="Times New Roman" w:eastAsia="宋体" w:cs="Times New Roman"/>
          <w:b/>
          <w:bCs/>
          <w:kern w:val="0"/>
          <w:sz w:val="20"/>
          <w:szCs w:val="20"/>
          <w:lang w:val="en-US" w:eastAsia="zh-CN" w:bidi="ar"/>
          <w:woUserID w:val="1"/>
        </w:rPr>
        <w:t>+Seenk</w:t>
      </w:r>
      <w:r>
        <w:rPr>
          <w:rFonts w:hint="eastAsia" w:ascii="宋体" w:hAnsi="宋体" w:eastAsia="宋体" w:cs="宋体"/>
          <w:b/>
          <w:bCs/>
          <w:kern w:val="0"/>
          <w:sz w:val="20"/>
          <w:szCs w:val="20"/>
          <w:lang w:val="en-US" w:eastAsia="zh-CN" w:bidi="ar"/>
          <w:woUserID w:val="1"/>
        </w:rPr>
        <w:t>事务所</w:t>
      </w:r>
      <w:r>
        <w:rPr>
          <w:rFonts w:hint="default" w:ascii="Times New Roman" w:hAnsi="Times New Roman" w:eastAsia="宋体" w:cs="Times New Roman"/>
          <w:b/>
          <w:bCs/>
          <w:kern w:val="0"/>
          <w:sz w:val="20"/>
          <w:szCs w:val="20"/>
          <w:lang w:val="en-US" w:eastAsia="zh-CN" w:bidi="ar"/>
          <w:woUserID w:val="1"/>
        </w:rPr>
        <w:t>+Intuit.Lab PRO</w:t>
      </w:r>
      <w:r>
        <w:rPr>
          <w:rFonts w:hint="eastAsia" w:ascii="宋体" w:hAnsi="宋体" w:eastAsia="宋体" w:cs="宋体"/>
          <w:b/>
          <w:bCs/>
          <w:kern w:val="0"/>
          <w:sz w:val="20"/>
          <w:szCs w:val="20"/>
          <w:lang w:val="en-US" w:eastAsia="zh-CN" w:bidi="ar"/>
          <w:woUserID w:val="1"/>
        </w:rPr>
        <w:t>职业创新实验室</w:t>
      </w:r>
      <w:r>
        <w:rPr>
          <w:rFonts w:hint="default" w:ascii="Times New Roman" w:hAnsi="Times New Roman" w:eastAsia="宋体" w:cs="Times New Roman"/>
          <w:b/>
          <w:bCs/>
          <w:kern w:val="0"/>
          <w:sz w:val="20"/>
          <w:szCs w:val="20"/>
          <w:lang w:val="en-US" w:eastAsia="zh-CN" w:bidi="ar"/>
          <w:woUserID w:val="1"/>
        </w:rPr>
        <w:t>”</w:t>
      </w:r>
      <w:r>
        <w:rPr>
          <w:rFonts w:hint="eastAsia" w:ascii="宋体" w:hAnsi="宋体" w:eastAsia="宋体" w:cs="宋体"/>
          <w:kern w:val="0"/>
          <w:sz w:val="20"/>
          <w:szCs w:val="20"/>
          <w:lang w:val="en-US" w:eastAsia="zh-CN" w:bidi="ar"/>
          <w:woUserID w:val="1"/>
        </w:rPr>
        <w:t>三位一体生态，构建自循环的产教融合系统，彻底打破传统重理论轻实践的桎梏。校长</w:t>
      </w:r>
      <w:r>
        <w:rPr>
          <w:rFonts w:hint="default" w:ascii="Times New Roman" w:hAnsi="Times New Roman" w:eastAsia="宋体" w:cs="Times New Roman"/>
          <w:kern w:val="0"/>
          <w:sz w:val="20"/>
          <w:szCs w:val="20"/>
          <w:lang w:val="en-US" w:eastAsia="zh-CN" w:bidi="ar"/>
          <w:woUserID w:val="1"/>
        </w:rPr>
        <w:t>Clément</w:t>
      </w:r>
      <w:r>
        <w:rPr>
          <w:rFonts w:hint="eastAsia" w:ascii="宋体" w:hAnsi="宋体" w:eastAsia="宋体" w:cs="宋体"/>
          <w:kern w:val="0"/>
          <w:sz w:val="20"/>
          <w:szCs w:val="20"/>
          <w:lang w:val="en-US" w:eastAsia="zh-CN" w:bidi="ar"/>
          <w:woUserID w:val="1"/>
        </w:rPr>
        <w:t>先生创立的</w:t>
      </w:r>
      <w:r>
        <w:rPr>
          <w:rFonts w:hint="default" w:ascii="Times New Roman" w:hAnsi="Times New Roman" w:eastAsia="宋体" w:cs="Times New Roman"/>
          <w:kern w:val="0"/>
          <w:sz w:val="20"/>
          <w:szCs w:val="20"/>
          <w:lang w:val="en-US" w:eastAsia="zh-CN" w:bidi="ar"/>
          <w:woUserID w:val="1"/>
        </w:rPr>
        <w:t>Seenk</w:t>
      </w:r>
      <w:r>
        <w:rPr>
          <w:rFonts w:hint="eastAsia" w:ascii="宋体" w:hAnsi="宋体" w:eastAsia="宋体" w:cs="宋体"/>
          <w:kern w:val="0"/>
          <w:sz w:val="20"/>
          <w:szCs w:val="20"/>
          <w:lang w:val="en-US" w:eastAsia="zh-CN" w:bidi="ar"/>
          <w:woUserID w:val="1"/>
        </w:rPr>
        <w:t>事务所服务于法网、法国海军等国家级客户，其真实商业委托被深度转化为教学模块，学生全程参与项目提案、用户研究与创意执行，在校即完成行业级设计全流程，积累宝贵实战履历。职业实验室则聚焦</w:t>
      </w:r>
      <w:r>
        <w:rPr>
          <w:rFonts w:hint="default" w:ascii="Times New Roman" w:hAnsi="Times New Roman" w:eastAsia="宋体" w:cs="Times New Roman"/>
          <w:kern w:val="0"/>
          <w:sz w:val="20"/>
          <w:szCs w:val="20"/>
          <w:lang w:val="en-US" w:eastAsia="zh-CN" w:bidi="ar"/>
          <w:woUserID w:val="1"/>
        </w:rPr>
        <w:t>AIGC</w:t>
      </w:r>
      <w:r>
        <w:rPr>
          <w:rFonts w:hint="eastAsia" w:ascii="宋体" w:hAnsi="宋体" w:eastAsia="宋体" w:cs="宋体"/>
          <w:kern w:val="0"/>
          <w:sz w:val="20"/>
          <w:szCs w:val="20"/>
          <w:lang w:val="en-US" w:eastAsia="zh-CN" w:bidi="ar"/>
          <w:woUserID w:val="1"/>
        </w:rPr>
        <w:t>、生成性叙事、</w:t>
      </w:r>
      <w:r>
        <w:rPr>
          <w:rFonts w:hint="default" w:ascii="Times New Roman" w:hAnsi="Times New Roman" w:eastAsia="宋体" w:cs="Times New Roman"/>
          <w:kern w:val="0"/>
          <w:sz w:val="20"/>
          <w:szCs w:val="20"/>
          <w:lang w:val="en-US" w:eastAsia="zh-CN" w:bidi="ar"/>
          <w:woUserID w:val="1"/>
        </w:rPr>
        <w:t>AI</w:t>
      </w:r>
      <w:r>
        <w:rPr>
          <w:rFonts w:hint="eastAsia" w:ascii="宋体" w:hAnsi="宋体" w:eastAsia="宋体" w:cs="宋体"/>
          <w:kern w:val="0"/>
          <w:sz w:val="20"/>
          <w:szCs w:val="20"/>
          <w:lang w:val="en-US" w:eastAsia="zh-CN" w:bidi="ar"/>
          <w:woUserID w:val="1"/>
        </w:rPr>
        <w:t>智能体与交互智能等前沿方向，推动设计思维与技术变革的深度融合。</w:t>
      </w:r>
    </w:p>
    <w:p w14:paraId="66230305">
      <w:pPr>
        <w:keepNext w:val="0"/>
        <w:keepLines w:val="0"/>
        <w:widowControl/>
        <w:suppressLineNumbers w:val="0"/>
        <w:spacing w:line="360" w:lineRule="auto"/>
        <w:jc w:val="center"/>
        <w:rPr>
          <w:rFonts w:hint="eastAsia" w:ascii="Times New Roman" w:hAnsi="Times New Roman" w:cs="Times New Roman" w:eastAsiaTheme="minorEastAsia"/>
          <w:sz w:val="20"/>
          <w:szCs w:val="20"/>
          <w:lang w:val="en-US" w:eastAsia="zh-CN"/>
        </w:rPr>
      </w:pPr>
      <w:r>
        <w:rPr>
          <w:rFonts w:hint="eastAsia" w:ascii="Times New Roman" w:hAnsi="Times New Roman" w:cs="Times New Roman" w:eastAsiaTheme="minorEastAsia"/>
          <w:sz w:val="20"/>
          <w:szCs w:val="20"/>
          <w:lang w:val="en-US" w:eastAsia="zh-CN"/>
        </w:rPr>
        <w:drawing>
          <wp:inline distT="0" distB="0" distL="114300" distR="114300">
            <wp:extent cx="2628265" cy="1970405"/>
            <wp:effectExtent l="0" t="0" r="635" b="10795"/>
            <wp:docPr id="16" name="图片 16" descr="dbabdc607e416d936af0aeb406a2d9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dbabdc607e416d936af0aeb406a2d96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28265" cy="197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cs="Times New Roman" w:eastAsiaTheme="minorEastAsia"/>
          <w:sz w:val="20"/>
          <w:szCs w:val="20"/>
          <w:lang w:val="en-US" w:eastAsia="zh-CN"/>
        </w:rPr>
        <w:drawing>
          <wp:inline distT="0" distB="0" distL="114300" distR="114300">
            <wp:extent cx="2628265" cy="1970405"/>
            <wp:effectExtent l="0" t="0" r="635" b="10795"/>
            <wp:docPr id="18" name="图片 18" descr="55d49f685435932d4421200a6a710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55d49f685435932d4421200a6a71004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28265" cy="197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4080EB">
      <w:pPr>
        <w:keepNext w:val="0"/>
        <w:keepLines w:val="0"/>
        <w:widowControl/>
        <w:suppressLineNumbers w:val="0"/>
        <w:spacing w:line="360" w:lineRule="auto"/>
        <w:jc w:val="center"/>
        <w:rPr>
          <w:rFonts w:hint="eastAsia" w:ascii="Times New Roman" w:hAnsi="Times New Roman" w:cs="Times New Roman" w:eastAsiaTheme="minorEastAsia"/>
          <w:sz w:val="20"/>
          <w:szCs w:val="20"/>
          <w:lang w:val="en-US" w:eastAsia="zh-CN"/>
        </w:rPr>
      </w:pPr>
      <w:r>
        <w:rPr>
          <w:rFonts w:hint="eastAsia" w:ascii="Times New Roman" w:hAnsi="Times New Roman" w:cs="Times New Roman"/>
          <w:sz w:val="20"/>
          <w:szCs w:val="20"/>
          <w:lang w:val="en-US" w:eastAsia="zh-CN"/>
        </w:rPr>
        <w:t>（自有事务所Seenk部分合作项目）</w:t>
      </w:r>
    </w:p>
    <w:p w14:paraId="63D4DFE3">
      <w:pPr>
        <w:keepNext w:val="0"/>
        <w:keepLines w:val="0"/>
        <w:widowControl w:val="0"/>
        <w:suppressLineNumbers w:val="0"/>
        <w:spacing w:before="120" w:beforeAutospacing="0" w:after="120" w:afterAutospacing="0" w:line="288" w:lineRule="auto"/>
        <w:ind w:left="0" w:right="0" w:firstLine="500"/>
        <w:jc w:val="both"/>
        <w:rPr>
          <w:rFonts w:hint="default" w:ascii="Times New Roman" w:hAnsi="Times New Roman" w:cs="Times New Roman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kern w:val="0"/>
          <w:sz w:val="20"/>
          <w:szCs w:val="20"/>
          <w:lang w:val="en-US" w:eastAsia="zh-CN" w:bidi="ar"/>
          <w:woUserID w:val="1"/>
        </w:rPr>
        <w:t>学校坚持以</w:t>
      </w:r>
      <w:r>
        <w:rPr>
          <w:rFonts w:hint="default" w:ascii="Times New Roman" w:hAnsi="Times New Roman" w:eastAsia="宋体" w:cs="Times New Roman"/>
          <w:kern w:val="0"/>
          <w:sz w:val="20"/>
          <w:szCs w:val="20"/>
          <w:lang w:val="en-US" w:eastAsia="zh-CN" w:bidi="ar"/>
          <w:woUserID w:val="1"/>
        </w:rPr>
        <w:t>“</w:t>
      </w:r>
      <w:r>
        <w:rPr>
          <w:rFonts w:hint="eastAsia" w:ascii="宋体" w:hAnsi="宋体" w:eastAsia="宋体" w:cs="宋体"/>
          <w:b/>
          <w:bCs/>
          <w:kern w:val="0"/>
          <w:sz w:val="20"/>
          <w:szCs w:val="20"/>
          <w:lang w:val="en-US" w:eastAsia="zh-CN" w:bidi="ar"/>
          <w:woUserID w:val="1"/>
        </w:rPr>
        <w:t>创意智能，培养引领未来发展的创意设计师</w:t>
      </w:r>
      <w:r>
        <w:rPr>
          <w:rFonts w:hint="default" w:ascii="Times New Roman" w:hAnsi="Times New Roman" w:eastAsia="宋体" w:cs="Times New Roman"/>
          <w:kern w:val="0"/>
          <w:sz w:val="20"/>
          <w:szCs w:val="20"/>
          <w:lang w:val="en-US" w:eastAsia="zh-CN" w:bidi="ar"/>
          <w:woUserID w:val="1"/>
        </w:rPr>
        <w:t>”</w:t>
      </w:r>
      <w:r>
        <w:rPr>
          <w:rFonts w:hint="eastAsia" w:ascii="宋体" w:hAnsi="宋体" w:eastAsia="宋体" w:cs="宋体"/>
          <w:kern w:val="0"/>
          <w:sz w:val="20"/>
          <w:szCs w:val="20"/>
          <w:lang w:val="en-US" w:eastAsia="zh-CN" w:bidi="ar"/>
          <w:woUserID w:val="1"/>
        </w:rPr>
        <w:t>为核心理念，强调理论与实践结合，注重培养学生的独立思考、审美和实用主义精神，培养了大批创意、设计、视觉艺术和数字领域的优秀人才。</w:t>
      </w:r>
      <w:r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kern w:val="0"/>
          <w:sz w:val="20"/>
          <w:szCs w:val="20"/>
          <w:shd w:val="clear" w:fill="FFFFFF"/>
          <w:lang w:val="en-US" w:eastAsia="zh-CN" w:bidi="ar"/>
          <w:woUserID w:val="1"/>
        </w:rPr>
        <w:t>教学团队由巴黎城市标识设计师、奥运视觉主创等业界权威领衔，兼具深厚理论素养与实战经验，既保证理论课程的学术深度，又能第一时间将最新工具与趋势引入课堂。</w:t>
      </w:r>
      <w:r>
        <w:rPr>
          <w:rFonts w:hint="eastAsia" w:ascii="宋体" w:hAnsi="宋体" w:eastAsia="宋体" w:cs="宋体"/>
          <w:kern w:val="0"/>
          <w:sz w:val="20"/>
          <w:szCs w:val="20"/>
          <w:lang w:val="en-US" w:eastAsia="zh-CN" w:bidi="ar"/>
          <w:woUserID w:val="1"/>
        </w:rPr>
        <w:t>学校与</w:t>
      </w:r>
      <w:r>
        <w:rPr>
          <w:rFonts w:hint="default" w:ascii="Times New Roman" w:hAnsi="Times New Roman" w:eastAsia="宋体" w:cs="Times New Roman"/>
          <w:b/>
          <w:bCs w:val="0"/>
          <w:kern w:val="0"/>
          <w:sz w:val="20"/>
          <w:szCs w:val="20"/>
          <w:lang w:val="en-US" w:eastAsia="zh-CN" w:bidi="ar"/>
          <w:woUserID w:val="1"/>
        </w:rPr>
        <w:t>1000</w:t>
      </w:r>
      <w:r>
        <w:rPr>
          <w:rFonts w:hint="eastAsia" w:ascii="宋体" w:hAnsi="宋体" w:eastAsia="宋体" w:cs="宋体"/>
          <w:b/>
          <w:bCs w:val="0"/>
          <w:kern w:val="0"/>
          <w:sz w:val="20"/>
          <w:szCs w:val="20"/>
          <w:lang w:val="en-US" w:eastAsia="zh-CN" w:bidi="ar"/>
          <w:woUserID w:val="1"/>
        </w:rPr>
        <w:t>多家</w:t>
      </w:r>
      <w:r>
        <w:rPr>
          <w:rFonts w:hint="eastAsia" w:ascii="宋体" w:hAnsi="宋体" w:eastAsia="宋体" w:cs="宋体"/>
          <w:kern w:val="0"/>
          <w:sz w:val="20"/>
          <w:szCs w:val="20"/>
          <w:lang w:val="en-US" w:eastAsia="zh-CN" w:bidi="ar"/>
          <w:woUserID w:val="1"/>
        </w:rPr>
        <w:t>企业及机构合作，每年举办专题项目周、竞赛展览及</w:t>
      </w:r>
      <w:r>
        <w:rPr>
          <w:rFonts w:hint="default" w:ascii="Times New Roman" w:hAnsi="Times New Roman" w:eastAsia="宋体" w:cs="Times New Roman"/>
          <w:b/>
          <w:bCs w:val="0"/>
          <w:kern w:val="0"/>
          <w:sz w:val="20"/>
          <w:szCs w:val="20"/>
          <w:lang w:val="en-US" w:eastAsia="zh-CN" w:bidi="ar"/>
          <w:woUserID w:val="1"/>
        </w:rPr>
        <w:t>Design Nxt</w:t>
      </w:r>
      <w:r>
        <w:rPr>
          <w:rFonts w:hint="eastAsia" w:ascii="宋体" w:hAnsi="宋体" w:eastAsia="宋体" w:cs="宋体"/>
          <w:b/>
          <w:bCs w:val="0"/>
          <w:kern w:val="0"/>
          <w:sz w:val="20"/>
          <w:szCs w:val="20"/>
          <w:lang w:val="en-US" w:eastAsia="zh-CN" w:bidi="ar"/>
          <w:woUserID w:val="1"/>
        </w:rPr>
        <w:t>优秀人才推介会</w:t>
      </w:r>
      <w:r>
        <w:rPr>
          <w:rFonts w:hint="eastAsia" w:ascii="宋体" w:hAnsi="宋体" w:eastAsia="宋体" w:cs="宋体"/>
          <w:kern w:val="0"/>
          <w:sz w:val="20"/>
          <w:szCs w:val="20"/>
          <w:lang w:val="en-US" w:eastAsia="zh-CN" w:bidi="ar"/>
          <w:woUserID w:val="1"/>
        </w:rPr>
        <w:t>等，帮助学生触达多元职业资源，尽快融入职业生涯，</w:t>
      </w:r>
      <w:r>
        <w:rPr>
          <w:rFonts w:hint="default" w:ascii="Times New Roman" w:hAnsi="Times New Roman" w:eastAsia="宋体" w:cs="Times New Roman"/>
          <w:b/>
          <w:bCs w:val="0"/>
          <w:kern w:val="0"/>
          <w:sz w:val="20"/>
          <w:szCs w:val="20"/>
          <w:lang w:val="en-US" w:eastAsia="zh-CN" w:bidi="ar"/>
          <w:woUserID w:val="1"/>
        </w:rPr>
        <w:t>98%</w:t>
      </w:r>
      <w:r>
        <w:rPr>
          <w:rFonts w:hint="eastAsia" w:ascii="宋体" w:hAnsi="宋体" w:eastAsia="宋体" w:cs="宋体"/>
          <w:kern w:val="0"/>
          <w:sz w:val="20"/>
          <w:szCs w:val="20"/>
          <w:lang w:val="en-US" w:eastAsia="zh-CN" w:bidi="ar"/>
          <w:woUserID w:val="1"/>
        </w:rPr>
        <w:t>的毕业生在半年内就业，平均年薪约</w:t>
      </w:r>
      <w:r>
        <w:rPr>
          <w:rFonts w:hint="default" w:ascii="Times New Roman" w:hAnsi="Times New Roman" w:eastAsia="宋体" w:cs="Times New Roman"/>
          <w:kern w:val="0"/>
          <w:sz w:val="20"/>
          <w:szCs w:val="20"/>
          <w:lang w:val="en-US" w:eastAsia="zh-CN" w:bidi="ar"/>
          <w:woUserID w:val="1"/>
        </w:rPr>
        <w:t>30</w:t>
      </w:r>
      <w:r>
        <w:rPr>
          <w:rFonts w:hint="eastAsia" w:ascii="宋体" w:hAnsi="宋体" w:eastAsia="宋体" w:cs="宋体"/>
          <w:kern w:val="0"/>
          <w:sz w:val="20"/>
          <w:szCs w:val="20"/>
          <w:lang w:val="en-US" w:eastAsia="zh-CN" w:bidi="ar"/>
          <w:woUserID w:val="1"/>
        </w:rPr>
        <w:t>万人民币。</w:t>
      </w:r>
    </w:p>
    <w:p w14:paraId="0B7F7413">
      <w:pPr>
        <w:spacing w:line="360" w:lineRule="auto"/>
        <w:jc w:val="center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drawing>
          <wp:inline distT="0" distB="0" distL="114300" distR="114300">
            <wp:extent cx="1570990" cy="1332230"/>
            <wp:effectExtent l="0" t="0" r="3810" b="1270"/>
            <wp:docPr id="7" name="图片 7" descr="0322ceb189f4c430065012bf0119a6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0322ceb189f4c430065012bf0119a60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70990" cy="1332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sz w:val="20"/>
          <w:szCs w:val="20"/>
        </w:rPr>
        <w:fldChar w:fldCharType="begin"/>
      </w:r>
      <w:r>
        <w:rPr>
          <w:rFonts w:hint="eastAsia" w:ascii="仿宋" w:hAnsi="仿宋" w:eastAsia="仿宋" w:cs="仿宋"/>
          <w:sz w:val="20"/>
          <w:szCs w:val="20"/>
        </w:rPr>
        <w:instrText xml:space="preserve"> INCLUDEPICTURE "/Users/qing/Library/Group Containers/UBF8T346G9.ms/WebArchiveCopyPasteTempFiles/com.microsoft.Word/640?wx_fmt=png&amp;from=appmsg&amp;tp=webp&amp;wxfrom=5&amp;wx_lazy=1&amp;wx_co=1" \* MERGEFORMATINET </w:instrText>
      </w:r>
      <w:r>
        <w:rPr>
          <w:rFonts w:hint="eastAsia" w:ascii="仿宋" w:hAnsi="仿宋" w:eastAsia="仿宋" w:cs="仿宋"/>
          <w:sz w:val="20"/>
          <w:szCs w:val="20"/>
        </w:rPr>
        <w:fldChar w:fldCharType="separate"/>
      </w:r>
      <w:r>
        <w:rPr>
          <w:rFonts w:hint="eastAsia" w:ascii="仿宋" w:hAnsi="仿宋" w:eastAsia="仿宋" w:cs="仿宋"/>
          <w:sz w:val="20"/>
          <w:szCs w:val="20"/>
        </w:rPr>
        <w:drawing>
          <wp:inline distT="0" distB="0" distL="0" distR="0">
            <wp:extent cx="3553460" cy="1332230"/>
            <wp:effectExtent l="0" t="0" r="2540" b="1270"/>
            <wp:docPr id="18450868" name="图片 1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50868" name="图片 1" descr="图片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53460" cy="133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sz w:val="20"/>
          <w:szCs w:val="20"/>
        </w:rPr>
        <w:fldChar w:fldCharType="end"/>
      </w:r>
    </w:p>
    <w:p w14:paraId="4E77BB3E">
      <w:pPr>
        <w:spacing w:line="360" w:lineRule="auto"/>
        <w:jc w:val="center"/>
        <w:rPr>
          <w:rFonts w:hint="default" w:ascii="Times New Roman" w:hAnsi="Times New Roman" w:cs="Times New Roman"/>
          <w:sz w:val="20"/>
          <w:szCs w:val="20"/>
          <w:lang w:eastAsia="zh-CN"/>
        </w:rPr>
      </w:pPr>
      <w:r>
        <w:rPr>
          <w:rFonts w:hint="default" w:ascii="Times New Roman" w:hAnsi="Times New Roman" w:cs="Times New Roman"/>
          <w:sz w:val="20"/>
          <w:szCs w:val="20"/>
          <w:lang w:eastAsia="zh-CN"/>
        </w:rPr>
        <w:t>（</w:t>
      </w: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DesigNxt 优秀人才推介会</w:t>
      </w:r>
      <w:r>
        <w:rPr>
          <w:rFonts w:hint="default" w:ascii="Times New Roman" w:hAnsi="Times New Roman" w:cs="Times New Roman"/>
          <w:sz w:val="20"/>
          <w:szCs w:val="20"/>
          <w:lang w:eastAsia="zh-CN"/>
        </w:rPr>
        <w:t>）</w:t>
      </w:r>
    </w:p>
    <w:p w14:paraId="113B03B0">
      <w:pPr>
        <w:spacing w:line="360" w:lineRule="auto"/>
        <w:rPr>
          <w:rFonts w:hint="default" w:ascii="Times New Roman" w:hAnsi="Times New Roman" w:cs="Times New Roman"/>
          <w:sz w:val="20"/>
          <w:szCs w:val="20"/>
          <w:lang w:eastAsia="zh-CN"/>
        </w:rPr>
      </w:pPr>
      <w:r>
        <w:rPr>
          <w:rFonts w:hint="default" w:ascii="Times New Roman" w:hAnsi="Times New Roman" w:cs="Times New Roman" w:eastAsiaTheme="minorEastAsia"/>
          <w:b/>
          <w:bCs/>
          <w:sz w:val="20"/>
          <w:szCs w:val="20"/>
        </w:rPr>
        <w:t>中国留学网认证院校：</w:t>
      </w:r>
    </w:p>
    <w:p w14:paraId="7E4526AB">
      <w:pPr>
        <w:spacing w:line="360" w:lineRule="auto"/>
        <w:jc w:val="left"/>
        <w:rPr>
          <w:rFonts w:hint="default" w:ascii="Times New Roman" w:hAnsi="Times New Roman" w:cs="Times New Roman" w:eastAsiaTheme="minorEastAsia"/>
          <w:b/>
          <w:bCs/>
          <w:sz w:val="20"/>
          <w:szCs w:val="20"/>
          <w:lang w:eastAsia="zh-CN"/>
        </w:rPr>
      </w:pPr>
      <w:r>
        <w:rPr>
          <w:rFonts w:hint="default" w:ascii="Times New Roman" w:hAnsi="Times New Roman" w:cs="Times New Roman" w:eastAsiaTheme="minorEastAsia"/>
          <w:b/>
          <w:bCs/>
          <w:sz w:val="20"/>
          <w:szCs w:val="20"/>
        </w:rPr>
        <w:drawing>
          <wp:inline distT="0" distB="0" distL="114300" distR="114300">
            <wp:extent cx="3491865" cy="2498090"/>
            <wp:effectExtent l="0" t="0" r="635" b="3810"/>
            <wp:docPr id="13" name="图片 13" descr="f859bb079f47e97e467b07e9cfb986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f859bb079f47e97e467b07e9cfb9864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91865" cy="2498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 w:eastAsiaTheme="minorEastAsia"/>
          <w:b/>
          <w:bCs/>
          <w:sz w:val="20"/>
          <w:szCs w:val="20"/>
        </w:rPr>
        <w:drawing>
          <wp:inline distT="0" distB="0" distL="0" distR="0">
            <wp:extent cx="1775460" cy="2520315"/>
            <wp:effectExtent l="0" t="0" r="2540" b="6985"/>
            <wp:docPr id="4" name="图片 3" descr="文本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文本&#10;&#10;描述已自动生成"/>
                    <pic:cNvPicPr>
                      <a:picLocks noChangeAspect="1"/>
                    </pic:cNvPicPr>
                  </pic:nvPicPr>
                  <pic:blipFill>
                    <a:blip r:embed="rId14"/>
                    <a:srcRect l="5150" t="3768" r="2146"/>
                    <a:stretch>
                      <a:fillRect/>
                    </a:stretch>
                  </pic:blipFill>
                  <pic:spPr>
                    <a:xfrm>
                      <a:off x="0" y="0"/>
                      <a:ext cx="1775460" cy="2520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520180">
      <w:pPr>
        <w:spacing w:line="360" w:lineRule="auto"/>
        <w:rPr>
          <w:rFonts w:hint="default" w:ascii="Times New Roman" w:hAnsi="Times New Roman" w:cs="Times New Roman" w:eastAsiaTheme="minorEastAsia"/>
          <w:i/>
          <w:iCs/>
          <w:sz w:val="20"/>
          <w:szCs w:val="20"/>
        </w:rPr>
      </w:pPr>
      <w:r>
        <w:rPr>
          <w:rFonts w:hint="default" w:ascii="Times New Roman" w:hAnsi="Times New Roman" w:cs="Times New Roman" w:eastAsiaTheme="minorEastAsia"/>
          <w:i/>
          <w:iCs/>
          <w:sz w:val="20"/>
          <w:szCs w:val="20"/>
        </w:rPr>
        <w:t>*注：法国院校的中文名翻译在中国留学网网站上会略有出入，以法语名称为准。</w:t>
      </w:r>
    </w:p>
    <w:p w14:paraId="7E1A2912">
      <w:pPr>
        <w:spacing w:line="360" w:lineRule="auto"/>
        <w:jc w:val="both"/>
        <w:rPr>
          <w:rFonts w:hint="eastAsia" w:asciiTheme="minorEastAsia" w:hAnsiTheme="minorEastAsia" w:eastAsiaTheme="minorEastAsia" w:cstheme="minorEastAsia"/>
          <w:b/>
          <w:bCs/>
          <w:sz w:val="20"/>
          <w:szCs w:val="20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0"/>
          <w:szCs w:val="20"/>
        </w:rPr>
        <w:t>部分</w:t>
      </w:r>
      <w:r>
        <w:rPr>
          <w:rFonts w:hint="eastAsia" w:asciiTheme="minorEastAsia" w:hAnsiTheme="minorEastAsia" w:cstheme="minorEastAsia"/>
          <w:b/>
          <w:bCs/>
          <w:sz w:val="20"/>
          <w:szCs w:val="20"/>
          <w:lang w:val="en-US" w:eastAsia="zh-CN"/>
        </w:rPr>
        <w:t>学生作品</w:t>
      </w:r>
      <w:r>
        <w:rPr>
          <w:rFonts w:hint="eastAsia" w:asciiTheme="minorEastAsia" w:hAnsiTheme="minorEastAsia" w:eastAsiaTheme="minorEastAsia" w:cstheme="minorEastAsia"/>
          <w:b/>
          <w:bCs/>
          <w:sz w:val="20"/>
          <w:szCs w:val="20"/>
        </w:rPr>
        <w:t>：</w:t>
      </w:r>
    </w:p>
    <w:p w14:paraId="054368F5">
      <w:pPr>
        <w:spacing w:line="360" w:lineRule="auto"/>
        <w:jc w:val="center"/>
        <w:rPr>
          <w:rFonts w:hint="eastAsia" w:ascii="Times New Roman" w:hAnsi="Times New Roman" w:eastAsia="仿宋"/>
          <w:b/>
          <w:bCs/>
          <w:sz w:val="21"/>
          <w:szCs w:val="21"/>
          <w:lang w:eastAsia="zh-CN"/>
        </w:rPr>
      </w:pPr>
      <w:r>
        <w:rPr>
          <w:rFonts w:hint="eastAsia" w:ascii="Times New Roman" w:hAnsi="Times New Roman" w:eastAsia="仿宋"/>
          <w:b/>
          <w:bCs/>
          <w:sz w:val="21"/>
          <w:szCs w:val="21"/>
          <w:lang w:eastAsia="zh-CN"/>
        </w:rPr>
        <w:drawing>
          <wp:inline distT="0" distB="0" distL="114300" distR="114300">
            <wp:extent cx="2628265" cy="1468120"/>
            <wp:effectExtent l="0" t="0" r="635" b="5080"/>
            <wp:docPr id="11" name="图片 11" descr="eil-brochure_page-0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eil-brochure_page-0012"/>
                    <pic:cNvPicPr>
                      <a:picLocks noChangeAspect="1"/>
                    </pic:cNvPicPr>
                  </pic:nvPicPr>
                  <pic:blipFill>
                    <a:blip r:embed="rId15"/>
                    <a:srcRect t="8171" b="5911"/>
                    <a:stretch>
                      <a:fillRect/>
                    </a:stretch>
                  </pic:blipFill>
                  <pic:spPr>
                    <a:xfrm>
                      <a:off x="0" y="0"/>
                      <a:ext cx="2628265" cy="146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仿宋"/>
          <w:b/>
          <w:bCs/>
          <w:sz w:val="21"/>
          <w:szCs w:val="21"/>
          <w:lang w:eastAsia="zh-CN"/>
        </w:rPr>
        <w:drawing>
          <wp:inline distT="0" distB="0" distL="114300" distR="114300">
            <wp:extent cx="2628265" cy="1447800"/>
            <wp:effectExtent l="0" t="0" r="635" b="0"/>
            <wp:docPr id="12" name="图片 12" descr="eil-brochure_page-0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eil-brochure_page-0023"/>
                    <pic:cNvPicPr>
                      <a:picLocks noChangeAspect="1"/>
                    </pic:cNvPicPr>
                  </pic:nvPicPr>
                  <pic:blipFill>
                    <a:blip r:embed="rId16"/>
                    <a:srcRect t="9394" b="5874"/>
                    <a:stretch>
                      <a:fillRect/>
                    </a:stretch>
                  </pic:blipFill>
                  <pic:spPr>
                    <a:xfrm>
                      <a:off x="0" y="0"/>
                      <a:ext cx="2628265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02E45F">
      <w:pPr>
        <w:spacing w:line="360" w:lineRule="auto"/>
        <w:jc w:val="center"/>
        <w:rPr>
          <w:rFonts w:hint="eastAsia" w:ascii="Times New Roman" w:hAnsi="Times New Roman" w:eastAsia="仿宋"/>
          <w:b/>
          <w:bCs/>
          <w:sz w:val="21"/>
          <w:szCs w:val="21"/>
          <w:lang w:eastAsia="zh-CN"/>
        </w:rPr>
      </w:pPr>
      <w:r>
        <w:rPr>
          <w:rFonts w:hint="eastAsia" w:ascii="Times New Roman" w:hAnsi="Times New Roman" w:eastAsia="仿宋"/>
          <w:b/>
          <w:bCs/>
          <w:sz w:val="21"/>
          <w:szCs w:val="21"/>
          <w:lang w:eastAsia="zh-CN"/>
        </w:rPr>
        <w:drawing>
          <wp:inline distT="0" distB="0" distL="114300" distR="114300">
            <wp:extent cx="2628265" cy="1463040"/>
            <wp:effectExtent l="0" t="0" r="635" b="10160"/>
            <wp:docPr id="14" name="图片 14" descr="eil-brochure_page-0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eil-brochure_page-0024"/>
                    <pic:cNvPicPr>
                      <a:picLocks noChangeAspect="1"/>
                    </pic:cNvPicPr>
                  </pic:nvPicPr>
                  <pic:blipFill>
                    <a:blip r:embed="rId17"/>
                    <a:srcRect t="8579" b="5781"/>
                    <a:stretch>
                      <a:fillRect/>
                    </a:stretch>
                  </pic:blipFill>
                  <pic:spPr>
                    <a:xfrm>
                      <a:off x="0" y="0"/>
                      <a:ext cx="2628265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仿宋"/>
          <w:b/>
          <w:bCs/>
          <w:sz w:val="21"/>
          <w:szCs w:val="21"/>
          <w:lang w:eastAsia="zh-CN"/>
        </w:rPr>
        <w:drawing>
          <wp:inline distT="0" distB="0" distL="114300" distR="114300">
            <wp:extent cx="2628265" cy="1463040"/>
            <wp:effectExtent l="0" t="0" r="635" b="10160"/>
            <wp:docPr id="15" name="图片 15" descr="eil-brochure_page-0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eil-brochure_page-0027"/>
                    <pic:cNvPicPr>
                      <a:picLocks noChangeAspect="1"/>
                    </pic:cNvPicPr>
                  </pic:nvPicPr>
                  <pic:blipFill>
                    <a:blip r:embed="rId18"/>
                    <a:srcRect t="8579" b="5781"/>
                    <a:stretch>
                      <a:fillRect/>
                    </a:stretch>
                  </pic:blipFill>
                  <pic:spPr>
                    <a:xfrm>
                      <a:off x="0" y="0"/>
                      <a:ext cx="2628265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104FE9">
      <w:pPr>
        <w:spacing w:line="360" w:lineRule="auto"/>
        <w:rPr>
          <w:rFonts w:hint="default" w:ascii="Times New Roman" w:hAnsi="Times New Roman" w:cs="Times New Roman" w:eastAsiaTheme="minorEastAsia"/>
          <w:sz w:val="20"/>
          <w:szCs w:val="20"/>
        </w:rPr>
      </w:pPr>
      <w:r>
        <w:rPr>
          <w:rFonts w:hint="default" w:ascii="Times New Roman" w:hAnsi="Times New Roman" w:cs="Times New Roman" w:eastAsiaTheme="minorEastAsia"/>
          <w:b/>
          <w:bCs/>
          <w:sz w:val="20"/>
          <w:szCs w:val="20"/>
        </w:rPr>
        <w:t>职业资源：</w:t>
      </w:r>
    </w:p>
    <w:p w14:paraId="33499B86">
      <w:pPr>
        <w:spacing w:line="360" w:lineRule="auto"/>
        <w:jc w:val="both"/>
        <w:rPr>
          <w:rFonts w:hint="default" w:ascii="Times New Roman" w:hAnsi="Times New Roman" w:cs="Times New Roman" w:eastAsiaTheme="minorEastAsia"/>
          <w:color w:val="auto"/>
          <w:sz w:val="20"/>
          <w:szCs w:val="20"/>
        </w:rPr>
      </w:pPr>
      <w:r>
        <w:rPr>
          <w:rFonts w:hint="default" w:ascii="Times New Roman" w:hAnsi="Times New Roman" w:cs="Times New Roman" w:eastAsiaTheme="minorEastAsia"/>
          <w:b/>
          <w:bCs/>
          <w:color w:val="auto"/>
          <w:sz w:val="20"/>
          <w:szCs w:val="20"/>
          <w:lang w:val="en-US" w:eastAsia="zh-CN"/>
        </w:rPr>
        <w:t>Intuit.Lab PRO</w:t>
      </w:r>
      <w:r>
        <w:rPr>
          <w:rFonts w:hint="eastAsia" w:ascii="Times New Roman" w:hAnsi="Times New Roman" w:cs="Times New Roman" w:eastAsiaTheme="minorEastAsia"/>
          <w:b/>
          <w:bCs/>
          <w:color w:val="auto"/>
          <w:sz w:val="20"/>
          <w:szCs w:val="20"/>
          <w:lang w:val="en-US" w:eastAsia="zh-CN"/>
        </w:rPr>
        <w:t>职业创新实验室</w:t>
      </w: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auto"/>
          <w:spacing w:val="0"/>
          <w:sz w:val="20"/>
          <w:szCs w:val="20"/>
          <w:shd w:val="clear" w:fill="FFFFFF"/>
        </w:rPr>
        <w:t>依托20余年深耕创意与艺术指导领域的专业积淀，携手庞大行业资源网络，专注于提升专业人士在专项设计领域的核心能力，助力数字化与创意专业技能的深化与转型。该中心与Intuit.Lab</w:t>
      </w: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auto"/>
          <w:spacing w:val="0"/>
          <w:sz w:val="20"/>
          <w:szCs w:val="20"/>
          <w:shd w:val="clear" w:fill="FFFFFF"/>
          <w:lang w:val="en-US" w:eastAsia="zh-CN"/>
        </w:rPr>
        <w:t>学校</w:t>
      </w: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auto"/>
          <w:spacing w:val="0"/>
          <w:sz w:val="20"/>
          <w:szCs w:val="20"/>
          <w:shd w:val="clear" w:fill="FFFFFF"/>
        </w:rPr>
        <w:t>及Seenk设计事务所共同构建</w:t>
      </w: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auto"/>
          <w:spacing w:val="0"/>
          <w:sz w:val="20"/>
          <w:szCs w:val="20"/>
          <w:shd w:val="clear" w:fill="FFFFFF"/>
          <w:lang w:eastAsia="zh-CN"/>
        </w:rPr>
        <w:t>了</w:t>
      </w: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auto"/>
          <w:spacing w:val="0"/>
          <w:sz w:val="20"/>
          <w:szCs w:val="20"/>
          <w:shd w:val="clear" w:fill="FFFFFF"/>
          <w:lang w:val="en-US" w:eastAsia="zh-CN"/>
        </w:rPr>
        <w:t>Intuit.Lab网络</w:t>
      </w: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auto"/>
          <w:spacing w:val="0"/>
          <w:sz w:val="20"/>
          <w:szCs w:val="20"/>
          <w:shd w:val="clear" w:fill="FFFFFF"/>
        </w:rPr>
        <w:t>，为学生和从业者</w:t>
      </w:r>
      <w:r>
        <w:rPr>
          <w:rFonts w:hint="default" w:ascii="Times New Roman" w:hAnsi="Times New Roman" w:cs="Times New Roman" w:eastAsiaTheme="minorEastAsia"/>
          <w:b/>
          <w:bCs/>
          <w:color w:val="auto"/>
          <w:sz w:val="20"/>
          <w:szCs w:val="20"/>
        </w:rPr>
        <w:t>提供贯穿学习、职业发展与能力进阶</w:t>
      </w: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auto"/>
          <w:spacing w:val="0"/>
          <w:sz w:val="20"/>
          <w:szCs w:val="20"/>
          <w:shd w:val="clear" w:fill="FFFFFF"/>
        </w:rPr>
        <w:t>的全方位支持体系，为创意人才的持续成长提供坚实保障。</w:t>
      </w:r>
    </w:p>
    <w:p w14:paraId="6D808682">
      <w:pPr>
        <w:spacing w:line="360" w:lineRule="auto"/>
        <w:jc w:val="center"/>
        <w:rPr>
          <w:rFonts w:hint="eastAsia" w:ascii="Times New Roman" w:hAnsi="Times New Roman" w:eastAsia="仿宋"/>
          <w:sz w:val="20"/>
          <w:szCs w:val="20"/>
          <w:lang w:eastAsia="zh-CN"/>
        </w:rPr>
      </w:pPr>
      <w:r>
        <w:rPr>
          <w:rFonts w:hint="eastAsia" w:ascii="Times New Roman" w:hAnsi="Times New Roman" w:eastAsia="仿宋"/>
          <w:sz w:val="20"/>
          <w:szCs w:val="20"/>
          <w:lang w:eastAsia="zh-CN"/>
        </w:rPr>
        <w:drawing>
          <wp:inline distT="0" distB="0" distL="114300" distR="114300">
            <wp:extent cx="2592070" cy="490220"/>
            <wp:effectExtent l="0" t="0" r="11430" b="5080"/>
            <wp:docPr id="2" name="图片 2" descr="f4bccf8ecb1186a900dccacee498d99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4bccf8ecb1186a900dccacee498d99f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592070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仿宋"/>
          <w:sz w:val="20"/>
          <w:szCs w:val="20"/>
          <w:lang w:val="en-US" w:eastAsia="zh-CN"/>
        </w:rPr>
        <w:t xml:space="preserve"> </w:t>
      </w:r>
      <w:r>
        <w:rPr>
          <w:rFonts w:hint="eastAsia" w:ascii="Times New Roman" w:hAnsi="Times New Roman" w:eastAsia="仿宋"/>
          <w:sz w:val="20"/>
          <w:szCs w:val="20"/>
          <w:lang w:eastAsia="zh-CN"/>
        </w:rPr>
        <w:drawing>
          <wp:inline distT="0" distB="0" distL="114300" distR="114300">
            <wp:extent cx="2592070" cy="475615"/>
            <wp:effectExtent l="0" t="0" r="11430" b="6985"/>
            <wp:docPr id="8" name="图片 8" descr="bc633d4880d44c0e8f82c59a9abb91b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bc633d4880d44c0e8f82c59a9abb91b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592070" cy="47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444547">
      <w:pPr>
        <w:spacing w:line="360" w:lineRule="auto"/>
        <w:jc w:val="both"/>
        <w:rPr>
          <w:rFonts w:hint="eastAsia" w:ascii="Times New Roman" w:hAnsi="Times New Roman" w:eastAsia="仿宋"/>
          <w:sz w:val="20"/>
          <w:szCs w:val="20"/>
          <w:lang w:eastAsia="zh-CN"/>
        </w:rPr>
      </w:pPr>
    </w:p>
    <w:p w14:paraId="51BCFE50">
      <w:pPr>
        <w:spacing w:line="360" w:lineRule="auto"/>
        <w:jc w:val="both"/>
        <w:rPr>
          <w:rFonts w:hint="eastAsia" w:asciiTheme="minorEastAsia" w:hAnsiTheme="minorEastAsia" w:eastAsiaTheme="minorEastAsia" w:cstheme="minorEastAsia"/>
          <w:b/>
          <w:bCs/>
          <w:sz w:val="20"/>
          <w:szCs w:val="20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0"/>
          <w:szCs w:val="20"/>
        </w:rPr>
        <w:t>部分合作企业：</w:t>
      </w:r>
    </w:p>
    <w:p w14:paraId="68A3AD65">
      <w:pPr>
        <w:spacing w:line="360" w:lineRule="auto"/>
        <w:jc w:val="both"/>
        <w:rPr>
          <w:rFonts w:hint="eastAsia" w:ascii="Times New Roman" w:hAnsi="Times New Roman" w:eastAsia="仿宋"/>
          <w:b/>
          <w:bCs/>
          <w:sz w:val="21"/>
          <w:szCs w:val="21"/>
          <w:lang w:eastAsia="zh-CN"/>
        </w:rPr>
      </w:pPr>
      <w:r>
        <w:rPr>
          <w:rFonts w:hint="eastAsia" w:ascii="Times New Roman" w:hAnsi="Times New Roman" w:eastAsia="仿宋"/>
          <w:b/>
          <w:bCs/>
          <w:sz w:val="21"/>
          <w:szCs w:val="21"/>
          <w:lang w:eastAsia="zh-CN"/>
        </w:rPr>
        <w:drawing>
          <wp:inline distT="0" distB="0" distL="114300" distR="114300">
            <wp:extent cx="2628265" cy="1465580"/>
            <wp:effectExtent l="0" t="0" r="635" b="7620"/>
            <wp:docPr id="10" name="图片 10" descr="eil-brochure_page-0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eil-brochure_page-0031"/>
                    <pic:cNvPicPr>
                      <a:picLocks noChangeAspect="1"/>
                    </pic:cNvPicPr>
                  </pic:nvPicPr>
                  <pic:blipFill>
                    <a:blip r:embed="rId21"/>
                    <a:srcRect l="55794" t="10005" r="4563" b="55995"/>
                    <a:stretch>
                      <a:fillRect/>
                    </a:stretch>
                  </pic:blipFill>
                  <pic:spPr>
                    <a:xfrm>
                      <a:off x="0" y="0"/>
                      <a:ext cx="2628265" cy="1465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仿宋"/>
          <w:b/>
          <w:bCs/>
          <w:sz w:val="21"/>
          <w:szCs w:val="21"/>
          <w:lang w:eastAsia="zh-CN"/>
        </w:rPr>
        <w:drawing>
          <wp:inline distT="0" distB="0" distL="114300" distR="114300">
            <wp:extent cx="2628265" cy="1401445"/>
            <wp:effectExtent l="0" t="0" r="635" b="8255"/>
            <wp:docPr id="9" name="图片 9" descr="eil-brochure_page-0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eil-brochure_page-0031"/>
                    <pic:cNvPicPr>
                      <a:picLocks noChangeAspect="1"/>
                    </pic:cNvPicPr>
                  </pic:nvPicPr>
                  <pic:blipFill>
                    <a:blip r:embed="rId21"/>
                    <a:srcRect l="54995" t="43580" r="4962" b="23582"/>
                    <a:stretch>
                      <a:fillRect/>
                    </a:stretch>
                  </pic:blipFill>
                  <pic:spPr>
                    <a:xfrm>
                      <a:off x="0" y="0"/>
                      <a:ext cx="2628265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仿宋"/>
          <w:b/>
          <w:bCs/>
          <w:sz w:val="21"/>
          <w:szCs w:val="21"/>
        </w:rPr>
        <w:br w:type="page"/>
      </w:r>
    </w:p>
    <w:p w14:paraId="74B6E980">
      <w:pPr>
        <w:spacing w:line="360" w:lineRule="auto"/>
        <w:rPr>
          <w:rFonts w:hint="eastAsia" w:ascii="Times New Roman" w:hAnsi="Times New Roman" w:cs="Times New Roman" w:eastAsiaTheme="minorEastAsia"/>
          <w:b/>
          <w:bCs/>
          <w:sz w:val="20"/>
          <w:szCs w:val="20"/>
          <w:lang w:val="en-US" w:eastAsia="zh-CN" w:bidi="ar-SA"/>
        </w:rPr>
      </w:pPr>
      <w:r>
        <w:rPr>
          <w:rFonts w:hint="eastAsia" w:ascii="Times New Roman" w:hAnsi="Times New Roman" w:cs="Times New Roman" w:eastAsiaTheme="minorEastAsia"/>
          <w:b/>
          <w:bCs/>
          <w:sz w:val="20"/>
          <w:szCs w:val="20"/>
          <w:lang w:val="en-US" w:eastAsia="zh-CN" w:bidi="ar-SA"/>
        </w:rPr>
        <w:t>二、项目内容</w:t>
      </w:r>
    </w:p>
    <w:p w14:paraId="1DD0B255">
      <w:pPr>
        <w:pStyle w:val="9"/>
        <w:numPr>
          <w:ilvl w:val="0"/>
          <w:numId w:val="0"/>
        </w:numPr>
        <w:spacing w:line="360" w:lineRule="auto"/>
        <w:rPr>
          <w:rFonts w:hint="default" w:ascii="Times New Roman" w:hAnsi="Times New Roman" w:cs="Times New Roman"/>
          <w:b/>
          <w:bCs/>
          <w:sz w:val="20"/>
          <w:szCs w:val="20"/>
          <w:lang w:val="en-US" w:eastAsia="zh-CN"/>
        </w:rPr>
      </w:pPr>
      <w:r>
        <w:rPr>
          <w:rFonts w:hint="eastAsia" w:ascii="Times New Roman" w:hAnsi="Times New Roman" w:cs="Times New Roman" w:eastAsiaTheme="minorEastAsia"/>
          <w:b/>
          <w:bCs/>
          <w:sz w:val="20"/>
          <w:szCs w:val="20"/>
          <w:lang w:val="en-US" w:eastAsia="zh-CN" w:bidi="ar-SA"/>
        </w:rPr>
        <w:t>学历项目</w:t>
      </w:r>
    </w:p>
    <w:p w14:paraId="1916ACF6">
      <w:pPr>
        <w:numPr>
          <w:ilvl w:val="0"/>
          <w:numId w:val="1"/>
        </w:numPr>
        <w:spacing w:line="360" w:lineRule="auto"/>
        <w:rPr>
          <w:rFonts w:hint="default" w:ascii="Times New Roman" w:hAnsi="Times New Roman" w:cs="Times New Roman"/>
          <w:b/>
          <w:bCs/>
          <w:sz w:val="20"/>
          <w:szCs w:val="20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0"/>
          <w:szCs w:val="20"/>
          <w:lang w:val="en-US" w:eastAsia="zh-CN"/>
        </w:rPr>
        <w:t>项目类型：</w:t>
      </w:r>
    </w:p>
    <w:p w14:paraId="31A9188A">
      <w:pPr>
        <w:numPr>
          <w:ilvl w:val="0"/>
          <w:numId w:val="0"/>
        </w:numPr>
        <w:spacing w:line="360" w:lineRule="auto"/>
        <w:rPr>
          <w:rFonts w:hint="default" w:ascii="Times New Roman" w:hAnsi="Times New Roman" w:cs="Times New Roman"/>
          <w:b/>
          <w:bCs/>
          <w:sz w:val="20"/>
          <w:szCs w:val="20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  <w:lang w:val="en-US" w:eastAsia="zh-CN"/>
        </w:rPr>
        <w:t>中法本硕连读4+2（2年为在法国的时长，法国硕士单学位）</w:t>
      </w:r>
    </w:p>
    <w:p w14:paraId="4179809A">
      <w:pPr>
        <w:numPr>
          <w:ilvl w:val="0"/>
          <w:numId w:val="0"/>
        </w:numPr>
        <w:spacing w:line="360" w:lineRule="auto"/>
        <w:rPr>
          <w:rFonts w:hint="default" w:ascii="Times New Roman" w:hAnsi="Times New Roman" w:cs="Times New Roman"/>
          <w:sz w:val="20"/>
          <w:szCs w:val="20"/>
          <w:lang w:val="en-US" w:eastAsia="zh-CN"/>
        </w:rPr>
      </w:pP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针对</w:t>
      </w:r>
      <w:r>
        <w:rPr>
          <w:rFonts w:hint="eastAsia" w:ascii="Times New Roman" w:hAnsi="Times New Roman" w:cs="Times New Roman"/>
          <w:sz w:val="20"/>
          <w:szCs w:val="20"/>
          <w:lang w:val="en-US" w:eastAsia="zh-CN"/>
        </w:rPr>
        <w:t>中国院校</w:t>
      </w: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应届本科毕业生单独设立</w:t>
      </w:r>
      <w:r>
        <w:rPr>
          <w:rFonts w:hint="default" w:ascii="Times New Roman" w:hAnsi="Times New Roman" w:cs="Times New Roman"/>
          <w:b/>
          <w:bCs/>
          <w:sz w:val="20"/>
          <w:szCs w:val="20"/>
          <w:lang w:val="en-US" w:eastAsia="zh-CN"/>
        </w:rPr>
        <w:t>专项申请通道</w:t>
      </w: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，可先参与申校面试后补交英文成绩，当年申请，同年入学。</w:t>
      </w:r>
    </w:p>
    <w:p w14:paraId="6A6C749F"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0"/>
          <w:szCs w:val="20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0"/>
          <w:szCs w:val="20"/>
          <w:lang w:val="en-US" w:eastAsia="zh-CN"/>
        </w:rPr>
        <w:t>招生专业：</w:t>
      </w:r>
      <w:r>
        <w:rPr>
          <w:rFonts w:hint="eastAsia" w:ascii="Times New Roman" w:hAnsi="Times New Roman" w:cs="Times New Roman"/>
          <w:sz w:val="20"/>
          <w:szCs w:val="20"/>
          <w:lang w:val="en-US" w:eastAsia="zh-CN"/>
        </w:rPr>
        <w:t>视觉传达与设计</w:t>
      </w:r>
    </w:p>
    <w:p w14:paraId="046F70D7">
      <w:pPr>
        <w:numPr>
          <w:ilvl w:val="0"/>
          <w:numId w:val="1"/>
        </w:numPr>
        <w:spacing w:line="360" w:lineRule="auto"/>
        <w:rPr>
          <w:rFonts w:hint="default" w:ascii="Times New Roman" w:hAnsi="Times New Roman" w:cs="Times New Roman"/>
          <w:sz w:val="20"/>
          <w:szCs w:val="20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0"/>
          <w:szCs w:val="20"/>
          <w:lang w:val="en-US" w:eastAsia="zh-CN"/>
        </w:rPr>
        <w:t>授课语言：</w:t>
      </w:r>
      <w:r>
        <w:rPr>
          <w:rFonts w:hint="eastAsia" w:ascii="Times New Roman" w:hAnsi="Times New Roman" w:cs="Times New Roman"/>
          <w:sz w:val="20"/>
          <w:szCs w:val="20"/>
          <w:lang w:val="en-US" w:eastAsia="zh-CN"/>
        </w:rPr>
        <w:t>英语</w:t>
      </w:r>
    </w:p>
    <w:p w14:paraId="1D0DA384">
      <w:pPr>
        <w:numPr>
          <w:ilvl w:val="0"/>
          <w:numId w:val="1"/>
        </w:numPr>
        <w:spacing w:line="360" w:lineRule="auto"/>
        <w:rPr>
          <w:rFonts w:hint="default" w:ascii="Times New Roman" w:hAnsi="Times New Roman" w:cs="Times New Roman"/>
          <w:b/>
          <w:bCs/>
          <w:sz w:val="20"/>
          <w:szCs w:val="20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0"/>
          <w:szCs w:val="20"/>
          <w:lang w:val="en-US" w:eastAsia="zh-CN"/>
        </w:rPr>
        <w:t>申请要求：</w:t>
      </w:r>
    </w:p>
    <w:p w14:paraId="76A6D660">
      <w:pPr>
        <w:numPr>
          <w:ilvl w:val="0"/>
          <w:numId w:val="0"/>
        </w:numPr>
        <w:spacing w:line="360" w:lineRule="auto"/>
        <w:rPr>
          <w:rFonts w:hint="default" w:ascii="Times New Roman" w:hAnsi="Times New Roman" w:cs="Times New Roman"/>
          <w:sz w:val="20"/>
          <w:szCs w:val="20"/>
          <w:lang w:val="en-US" w:eastAsia="zh-CN"/>
        </w:rPr>
      </w:pP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（1）以下专业学生均可报名 (包括但不限于)：视觉传达设计、产品设计、数字媒体艺术、艺术与科技、工业设计、环境设计等。</w:t>
      </w:r>
    </w:p>
    <w:p w14:paraId="6F43FF65">
      <w:pPr>
        <w:numPr>
          <w:ilvl w:val="0"/>
          <w:numId w:val="0"/>
        </w:numPr>
        <w:spacing w:line="360" w:lineRule="auto"/>
        <w:rPr>
          <w:rFonts w:hint="default" w:ascii="Times New Roman" w:hAnsi="Times New Roman" w:cs="Times New Roman"/>
          <w:sz w:val="20"/>
          <w:szCs w:val="20"/>
          <w:lang w:val="en-US" w:eastAsia="zh-CN"/>
        </w:rPr>
      </w:pP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（2）申请材料：个人简历、动机信、作品集、有效期内的英文成绩（雅思5.5分或托福80分及以上，无法语要求）等。</w:t>
      </w:r>
    </w:p>
    <w:p w14:paraId="1507C80B">
      <w:pPr>
        <w:numPr>
          <w:ilvl w:val="0"/>
          <w:numId w:val="1"/>
        </w:numPr>
        <w:spacing w:line="360" w:lineRule="auto"/>
        <w:rPr>
          <w:rFonts w:hint="default" w:ascii="Times New Roman" w:hAnsi="Times New Roman" w:cs="Times New Roman"/>
          <w:sz w:val="20"/>
          <w:szCs w:val="20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0"/>
          <w:szCs w:val="20"/>
          <w:lang w:val="en-US" w:eastAsia="zh-CN"/>
        </w:rPr>
        <w:t>申请截止日期：</w:t>
      </w:r>
      <w:r>
        <w:rPr>
          <w:rFonts w:hint="eastAsia" w:ascii="Times New Roman" w:hAnsi="Times New Roman" w:cs="Times New Roman"/>
          <w:sz w:val="20"/>
          <w:szCs w:val="20"/>
          <w:lang w:val="en-US" w:eastAsia="zh-CN"/>
        </w:rPr>
        <w:t>202</w:t>
      </w:r>
      <w:r>
        <w:rPr>
          <w:rFonts w:hint="eastAsia" w:ascii="Times New Roman" w:hAnsi="Times New Roman" w:cs="Times New Roman"/>
          <w:sz w:val="20"/>
          <w:szCs w:val="20"/>
          <w:lang w:val="en-US" w:eastAsia="zh"/>
          <w:woUserID w:val="1"/>
        </w:rPr>
        <w:t>7</w:t>
      </w:r>
      <w:r>
        <w:rPr>
          <w:rFonts w:hint="eastAsia" w:ascii="Times New Roman" w:hAnsi="Times New Roman" w:cs="Times New Roman"/>
          <w:sz w:val="20"/>
          <w:szCs w:val="20"/>
          <w:lang w:val="en-US" w:eastAsia="zh-CN"/>
        </w:rPr>
        <w:t>年6月30日</w:t>
      </w:r>
    </w:p>
    <w:p w14:paraId="54B29510">
      <w:pPr>
        <w:numPr>
          <w:ilvl w:val="0"/>
          <w:numId w:val="1"/>
        </w:numPr>
        <w:spacing w:line="360" w:lineRule="auto"/>
        <w:rPr>
          <w:rFonts w:hint="default" w:ascii="Times New Roman" w:hAnsi="Times New Roman" w:cs="Times New Roman"/>
          <w:sz w:val="20"/>
          <w:szCs w:val="20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0"/>
          <w:szCs w:val="20"/>
          <w:lang w:val="en-US" w:eastAsia="zh-CN"/>
        </w:rPr>
        <w:t>入学时间</w:t>
      </w:r>
      <w:r>
        <w:rPr>
          <w:rFonts w:hint="eastAsia" w:ascii="Times New Roman" w:hAnsi="Times New Roman" w:cs="Times New Roman"/>
          <w:sz w:val="20"/>
          <w:szCs w:val="20"/>
          <w:lang w:val="en-US" w:eastAsia="zh-CN"/>
        </w:rPr>
        <w:t>：202</w:t>
      </w:r>
      <w:r>
        <w:rPr>
          <w:rFonts w:hint="eastAsia" w:ascii="Times New Roman" w:hAnsi="Times New Roman" w:cs="Times New Roman"/>
          <w:sz w:val="20"/>
          <w:szCs w:val="20"/>
          <w:lang w:val="en-US" w:eastAsia="zh"/>
          <w:woUserID w:val="1"/>
        </w:rPr>
        <w:t>7</w:t>
      </w:r>
      <w:r>
        <w:rPr>
          <w:rFonts w:hint="eastAsia" w:ascii="Times New Roman" w:hAnsi="Times New Roman" w:cs="Times New Roman"/>
          <w:sz w:val="20"/>
          <w:szCs w:val="20"/>
          <w:lang w:val="en-US" w:eastAsia="zh-CN"/>
        </w:rPr>
        <w:t>年10月</w:t>
      </w:r>
    </w:p>
    <w:p w14:paraId="65503D68">
      <w:pPr>
        <w:numPr>
          <w:ilvl w:val="0"/>
          <w:numId w:val="1"/>
        </w:numPr>
        <w:spacing w:line="360" w:lineRule="auto"/>
        <w:rPr>
          <w:rFonts w:hint="default" w:ascii="Times New Roman" w:hAnsi="Times New Roman" w:cs="Times New Roman"/>
          <w:b/>
          <w:bCs/>
          <w:sz w:val="20"/>
          <w:szCs w:val="20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0"/>
          <w:szCs w:val="20"/>
          <w:lang w:val="en-US" w:eastAsia="zh-CN"/>
        </w:rPr>
        <w:t>费用：</w:t>
      </w:r>
    </w:p>
    <w:p w14:paraId="7F6B9A53">
      <w:pPr>
        <w:numPr>
          <w:ilvl w:val="0"/>
          <w:numId w:val="0"/>
        </w:numPr>
        <w:spacing w:line="360" w:lineRule="auto"/>
        <w:rPr>
          <w:rFonts w:hint="default" w:ascii="Times New Roman" w:hAnsi="Times New Roman" w:cs="Times New Roman"/>
          <w:sz w:val="20"/>
          <w:szCs w:val="20"/>
          <w:lang w:val="en-US" w:eastAsia="zh-CN"/>
        </w:rPr>
      </w:pP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（1）学费：</w:t>
      </w:r>
      <w:r>
        <w:rPr>
          <w:rFonts w:hint="eastAsia" w:ascii="Times New Roman" w:hAnsi="Times New Roman" w:cs="Times New Roman"/>
          <w:sz w:val="20"/>
          <w:szCs w:val="20"/>
          <w:lang w:val="en-US" w:eastAsia="zh-CN"/>
        </w:rPr>
        <w:t>平均</w:t>
      </w: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1200</w:t>
      </w:r>
      <w:r>
        <w:rPr>
          <w:rFonts w:hint="eastAsia" w:ascii="Times New Roman" w:hAnsi="Times New Roman" w:cs="Times New Roman"/>
          <w:sz w:val="20"/>
          <w:szCs w:val="20"/>
          <w:lang w:val="en-US" w:eastAsia="zh-CN"/>
        </w:rPr>
        <w:t>0</w:t>
      </w: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欧元/年，折合约</w:t>
      </w:r>
      <w:r>
        <w:rPr>
          <w:rFonts w:hint="eastAsia" w:ascii="Times New Roman" w:hAnsi="Times New Roman" w:cs="Times New Roman"/>
          <w:sz w:val="20"/>
          <w:szCs w:val="20"/>
          <w:lang w:val="en-US" w:eastAsia="zh-CN"/>
        </w:rPr>
        <w:t>10</w:t>
      </w: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万元人民币（学费以官网为准）</w:t>
      </w:r>
    </w:p>
    <w:p w14:paraId="5C6F084A">
      <w:pPr>
        <w:numPr>
          <w:ilvl w:val="0"/>
          <w:numId w:val="0"/>
        </w:numPr>
        <w:spacing w:line="360" w:lineRule="auto"/>
        <w:rPr>
          <w:rFonts w:hint="default" w:ascii="Times New Roman" w:hAnsi="Times New Roman" w:cs="Times New Roman"/>
          <w:sz w:val="20"/>
          <w:szCs w:val="20"/>
          <w:lang w:val="en-US" w:eastAsia="zh-CN"/>
        </w:rPr>
      </w:pP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（2）硕士桥梁课费用：3850欧元，折合约2.98万元人民币</w:t>
      </w:r>
    </w:p>
    <w:p w14:paraId="44775ED3">
      <w:pPr>
        <w:numPr>
          <w:ilvl w:val="0"/>
          <w:numId w:val="0"/>
        </w:numPr>
        <w:spacing w:line="360" w:lineRule="auto"/>
        <w:rPr>
          <w:rFonts w:hint="default" w:ascii="Times New Roman" w:hAnsi="Times New Roman" w:cs="Times New Roman"/>
          <w:sz w:val="20"/>
          <w:szCs w:val="20"/>
          <w:lang w:val="en-US" w:eastAsia="zh-CN"/>
        </w:rPr>
      </w:pPr>
    </w:p>
    <w:p w14:paraId="7605704E">
      <w:pPr>
        <w:numPr>
          <w:ilvl w:val="0"/>
          <w:numId w:val="0"/>
        </w:numPr>
        <w:spacing w:line="360" w:lineRule="auto"/>
        <w:rPr>
          <w:rFonts w:hint="default" w:ascii="Times New Roman" w:hAnsi="Times New Roman" w:cs="Times New Roman"/>
          <w:sz w:val="20"/>
          <w:szCs w:val="20"/>
          <w:lang w:val="en-US" w:eastAsia="zh-CN"/>
        </w:rPr>
      </w:pP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*在法国期间生活费参考：每年约7</w:t>
      </w:r>
      <w:r>
        <w:rPr>
          <w:rFonts w:hint="eastAsia" w:ascii="Times New Roman" w:hAnsi="Times New Roman" w:cs="Times New Roman"/>
          <w:sz w:val="20"/>
          <w:szCs w:val="20"/>
          <w:lang w:val="en-US" w:eastAsia="zh-CN"/>
        </w:rPr>
        <w:t>-10</w:t>
      </w: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万元人民币/人（法国政府对青年学生有餐费补贴、交通补贴等政策优惠，该生活费价格参考为补贴后的价格）</w:t>
      </w:r>
    </w:p>
    <w:p w14:paraId="34C624E8">
      <w:pPr>
        <w:widowControl w:val="0"/>
        <w:spacing w:line="360" w:lineRule="auto"/>
        <w:jc w:val="both"/>
        <w:rPr>
          <w:rFonts w:hint="default" w:ascii="Times New Roman" w:hAnsi="Times New Roman" w:cs="Times New Roman" w:eastAsiaTheme="minorEastAsia"/>
          <w:b/>
          <w:bCs/>
          <w:sz w:val="20"/>
          <w:szCs w:val="20"/>
        </w:rPr>
      </w:pPr>
    </w:p>
    <w:p w14:paraId="2B2608D7">
      <w:pPr>
        <w:widowControl w:val="0"/>
        <w:numPr>
          <w:ilvl w:val="0"/>
          <w:numId w:val="0"/>
        </w:numPr>
        <w:spacing w:line="360" w:lineRule="auto"/>
        <w:ind w:leftChars="0"/>
        <w:jc w:val="both"/>
        <w:rPr>
          <w:rFonts w:hint="default" w:ascii="Times New Roman" w:hAnsi="Times New Roman" w:cs="Times New Roman"/>
          <w:b w:val="0"/>
          <w:bCs w:val="0"/>
          <w:sz w:val="20"/>
          <w:szCs w:val="20"/>
          <w:lang w:val="en-US" w:eastAsia="zh"/>
          <w:woUserID w:val="1"/>
        </w:rPr>
      </w:pPr>
    </w:p>
    <w:p w14:paraId="59A130A9">
      <w:pPr>
        <w:numPr>
          <w:ilvl w:val="0"/>
          <w:numId w:val="0"/>
        </w:numPr>
        <w:spacing w:line="360" w:lineRule="auto"/>
        <w:jc w:val="both"/>
        <w:rPr>
          <w:rStyle w:val="7"/>
          <w:rFonts w:hint="eastAsia" w:asciiTheme="minorEastAsia" w:hAnsiTheme="minorEastAsia" w:eastAsiaTheme="minorEastAsia" w:cstheme="minorEastAsia"/>
          <w:bCs/>
          <w:sz w:val="20"/>
          <w:szCs w:val="20"/>
        </w:rPr>
      </w:pPr>
      <w:r>
        <w:rPr>
          <w:rStyle w:val="7"/>
          <w:rFonts w:hint="eastAsia" w:asciiTheme="minorEastAsia" w:hAnsiTheme="minorEastAsia" w:cstheme="minorEastAsia"/>
          <w:bCs/>
          <w:spacing w:val="15"/>
          <w:sz w:val="20"/>
          <w:szCs w:val="20"/>
          <w:lang w:eastAsia="zh"/>
          <w:woUserID w:val="1"/>
        </w:rPr>
        <w:t>三、</w:t>
      </w:r>
      <w:r>
        <w:rPr>
          <w:rStyle w:val="7"/>
          <w:rFonts w:hint="eastAsia" w:asciiTheme="minorEastAsia" w:hAnsiTheme="minorEastAsia" w:eastAsiaTheme="minorEastAsia" w:cstheme="minorEastAsia"/>
          <w:bCs/>
          <w:spacing w:val="15"/>
          <w:sz w:val="20"/>
          <w:szCs w:val="20"/>
        </w:rPr>
        <w:t>项目优势</w:t>
      </w:r>
      <w:bookmarkStart w:id="0" w:name="OLE_LINK1"/>
    </w:p>
    <w:p w14:paraId="19B44671">
      <w:pPr>
        <w:numPr>
          <w:ilvl w:val="0"/>
          <w:numId w:val="2"/>
        </w:numPr>
        <w:spacing w:line="360" w:lineRule="auto"/>
        <w:ind w:leftChars="0"/>
        <w:rPr>
          <w:rFonts w:hint="default" w:ascii="Times New Roman" w:hAnsi="Times New Roman" w:cs="Times New Roman"/>
          <w:sz w:val="20"/>
          <w:szCs w:val="20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  <w:lang w:val="en-US" w:eastAsia="zh-CN"/>
        </w:rPr>
        <w:t>强大的师资团队与国际化教学体系</w:t>
      </w: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：巴黎高等视觉设计学院硕士</w:t>
      </w:r>
      <w:r>
        <w:rPr>
          <w:rFonts w:hint="eastAsia" w:ascii="Times New Roman" w:hAnsi="Times New Roman" w:cs="Times New Roman"/>
          <w:sz w:val="20"/>
          <w:szCs w:val="20"/>
          <w:lang w:val="en-US" w:eastAsia="zh"/>
          <w:woUserID w:val="1"/>
        </w:rPr>
        <w:t>、</w:t>
      </w: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学期交流</w:t>
      </w:r>
      <w:r>
        <w:rPr>
          <w:rFonts w:hint="eastAsia" w:ascii="Times New Roman" w:hAnsi="Times New Roman" w:cs="Times New Roman"/>
          <w:sz w:val="20"/>
          <w:szCs w:val="20"/>
          <w:lang w:val="en-US" w:eastAsia="zh"/>
          <w:woUserID w:val="1"/>
        </w:rPr>
        <w:t>与寒暑期</w:t>
      </w: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课程均由法国知名设计师、艺术家等亲自授课，注重理论与实践结合，教学紧密对接行业需求。部分师资列举：</w:t>
      </w:r>
    </w:p>
    <w:p w14:paraId="6BB96809">
      <w:pPr>
        <w:numPr>
          <w:ilvl w:val="0"/>
          <w:numId w:val="0"/>
        </w:numPr>
        <w:spacing w:line="360" w:lineRule="auto"/>
        <w:ind w:leftChars="0"/>
        <w:rPr>
          <w:rFonts w:hint="default" w:ascii="Times New Roman" w:hAnsi="Times New Roman" w:cs="Times New Roman"/>
          <w:sz w:val="20"/>
          <w:szCs w:val="20"/>
          <w:lang w:val="en-US" w:eastAsia="zh-CN"/>
        </w:rPr>
      </w:pP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Béatrice : 巴黎高等视觉设计学院硕士生导师，曾任顶尖设计工作室Carré Noir副总裁兼创意总监，主导设计巴黎城市标志、乐蓬马歇百货Logo等经典项目。</w:t>
      </w:r>
    </w:p>
    <w:p w14:paraId="0546FC5E">
      <w:pPr>
        <w:numPr>
          <w:ilvl w:val="0"/>
          <w:numId w:val="0"/>
        </w:numPr>
        <w:spacing w:line="360" w:lineRule="auto"/>
        <w:ind w:leftChars="0"/>
        <w:rPr>
          <w:rFonts w:hint="default" w:ascii="Times New Roman" w:hAnsi="Times New Roman" w:cs="Times New Roman"/>
          <w:sz w:val="20"/>
          <w:szCs w:val="20"/>
          <w:lang w:val="en-US" w:eastAsia="zh-CN"/>
        </w:rPr>
      </w:pP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drawing>
          <wp:inline distT="0" distB="0" distL="114300" distR="114300">
            <wp:extent cx="4917440" cy="2106930"/>
            <wp:effectExtent l="0" t="0" r="10160" b="1270"/>
            <wp:docPr id="19" name="图片 19" descr="2658faec-adf1-4c0e-8f64-71185be57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2658faec-adf1-4c0e-8f64-71185be57589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917440" cy="2106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8ED03E">
      <w:pPr>
        <w:numPr>
          <w:ilvl w:val="0"/>
          <w:numId w:val="0"/>
        </w:numPr>
        <w:spacing w:line="360" w:lineRule="auto"/>
        <w:ind w:leftChars="0"/>
        <w:rPr>
          <w:rFonts w:hint="default" w:ascii="Times New Roman" w:hAnsi="Times New Roman" w:cs="Times New Roman"/>
          <w:sz w:val="20"/>
          <w:szCs w:val="20"/>
          <w:lang w:val="en-US" w:eastAsia="zh-CN"/>
        </w:rPr>
      </w:pP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Paul：Agence W资深设计师，曾参与2024巴黎奥运会视觉形象及体育图标设计，具备国际级赛事视觉策划经验。</w:t>
      </w:r>
    </w:p>
    <w:p w14:paraId="4ED03CD1">
      <w:pPr>
        <w:numPr>
          <w:ilvl w:val="0"/>
          <w:numId w:val="0"/>
        </w:numPr>
        <w:spacing w:line="360" w:lineRule="auto"/>
        <w:ind w:leftChars="0"/>
        <w:rPr>
          <w:rFonts w:hint="default" w:ascii="Times New Roman" w:hAnsi="Times New Roman" w:cs="Times New Roman"/>
          <w:sz w:val="20"/>
          <w:szCs w:val="20"/>
          <w:lang w:val="en-US" w:eastAsia="zh-CN"/>
        </w:rPr>
      </w:pP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drawing>
          <wp:inline distT="0" distB="0" distL="114300" distR="114300">
            <wp:extent cx="4839970" cy="2046605"/>
            <wp:effectExtent l="0" t="0" r="11430" b="10795"/>
            <wp:docPr id="20" name="图片 20" descr="4deeb901-7d0d-40b7-a0dc-ac375d613c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4deeb901-7d0d-40b7-a0dc-ac375d613c7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839970" cy="204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3F708F">
      <w:pPr>
        <w:numPr>
          <w:ilvl w:val="0"/>
          <w:numId w:val="0"/>
        </w:numPr>
        <w:spacing w:line="360" w:lineRule="auto"/>
        <w:ind w:leftChars="0"/>
        <w:rPr>
          <w:rFonts w:hint="default" w:ascii="Times New Roman" w:hAnsi="Times New Roman" w:cs="Times New Roman"/>
          <w:sz w:val="20"/>
          <w:szCs w:val="20"/>
          <w:lang w:val="en-US" w:eastAsia="zh-CN"/>
        </w:rPr>
      </w:pP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Ruedi Baur : 巴黎高等视觉设计学院硕士生导师、法国著名设计师、社会学家。1989年创立位于巴黎与苏黎世的设计工作室“Intégral Ruedi Baur”擅长于识别、定位、场景设计等议题的跨领域设计，经典案例有纽约新学院、科隆-波昂机场、维也纳机场的指标与方位寻找系统，蓬皮杜艺术中心导视系统、大巴黎地铁快线新路线等。</w:t>
      </w:r>
    </w:p>
    <w:p w14:paraId="323370DD">
      <w:pPr>
        <w:numPr>
          <w:ilvl w:val="0"/>
          <w:numId w:val="0"/>
        </w:numPr>
        <w:spacing w:line="360" w:lineRule="auto"/>
        <w:ind w:leftChars="0"/>
        <w:jc w:val="center"/>
        <w:rPr>
          <w:rFonts w:hint="eastAsia"/>
          <w:sz w:val="20"/>
          <w:szCs w:val="20"/>
          <w:lang w:val="en-US" w:eastAsia="zh-CN"/>
        </w:rPr>
      </w:pPr>
      <w:r>
        <w:rPr>
          <w:rFonts w:ascii="宋体" w:hAnsi="宋体" w:eastAsia="宋体" w:cs="宋体"/>
          <w:kern w:val="0"/>
          <w:sz w:val="20"/>
          <w:szCs w:val="20"/>
          <w:lang w:val="en-US" w:eastAsia="zh-CN" w:bidi="ar"/>
        </w:rPr>
        <w:drawing>
          <wp:inline distT="0" distB="0" distL="114300" distR="114300">
            <wp:extent cx="4679950" cy="1342390"/>
            <wp:effectExtent l="0" t="0" r="6350" b="3810"/>
            <wp:docPr id="21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3" descr="IMG_25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679950" cy="13423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BE2C47A">
      <w:pPr>
        <w:numPr>
          <w:ilvl w:val="0"/>
          <w:numId w:val="2"/>
        </w:numPr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0"/>
          <w:szCs w:val="20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  <w:lang w:val="en-US" w:eastAsia="zh-CN"/>
        </w:rPr>
        <w:t>多元化的学习模式与实践机会：</w:t>
      </w: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学校强调理论与实践结合，在日常专业课程之外，积极开设工坊、讲座、设计工作室探访、博物馆参观等专题内容。学生可以深入体验法国院校项目制学习模式，同时还有机会参与校企项目实践机会，全方位提升实践应用能力。</w:t>
      </w:r>
    </w:p>
    <w:p w14:paraId="4E4E8EC7">
      <w:pPr>
        <w:numPr>
          <w:ilvl w:val="0"/>
          <w:numId w:val="0"/>
        </w:numPr>
        <w:spacing w:line="360" w:lineRule="auto"/>
        <w:ind w:leftChars="0"/>
        <w:rPr>
          <w:rFonts w:hint="default" w:ascii="Times New Roman" w:hAnsi="Times New Roman" w:cs="Times New Roman"/>
          <w:sz w:val="20"/>
          <w:szCs w:val="20"/>
          <w:lang w:val="en-US" w:eastAsia="zh-CN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2520315" cy="1416050"/>
            <wp:effectExtent l="0" t="0" r="6985" b="6350"/>
            <wp:docPr id="2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" descr="IMG_256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520315" cy="14160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 xml:space="preserve"> </w:t>
      </w:r>
      <w:r>
        <w:drawing>
          <wp:inline distT="0" distB="0" distL="114300" distR="114300">
            <wp:extent cx="1080135" cy="1395095"/>
            <wp:effectExtent l="0" t="0" r="12065" b="1905"/>
            <wp:docPr id="2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"/>
                    <pic:cNvPicPr>
                      <a:picLocks noChangeAspect="1"/>
                    </pic:cNvPicPr>
                  </pic:nvPicPr>
                  <pic:blipFill>
                    <a:blip r:embed="rId26"/>
                    <a:srcRect t="3302"/>
                    <a:stretch>
                      <a:fillRect/>
                    </a:stretch>
                  </pic:blipFill>
                  <pic:spPr>
                    <a:xfrm>
                      <a:off x="0" y="0"/>
                      <a:ext cx="1080135" cy="1395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1189990" cy="1382395"/>
            <wp:effectExtent l="0" t="0" r="3810" b="1905"/>
            <wp:docPr id="24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4" descr="IMG_256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189990" cy="13823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0B3845A">
      <w:pPr>
        <w:numPr>
          <w:ilvl w:val="0"/>
          <w:numId w:val="2"/>
        </w:numPr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0"/>
          <w:szCs w:val="20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  <w:lang w:val="en-US" w:eastAsia="zh-CN"/>
        </w:rPr>
        <w:t>学分认证与背景提升：</w:t>
      </w: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学期交流项目可获得巴黎高等视觉设计学院官方学习证明，学分可认证，优秀学生可获推荐信，助力背景提升、学历申请与职业发展。</w:t>
      </w:r>
    </w:p>
    <w:p w14:paraId="1A9E2269">
      <w:pPr>
        <w:numPr>
          <w:ilvl w:val="0"/>
          <w:numId w:val="2"/>
        </w:numPr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0"/>
          <w:szCs w:val="20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0"/>
          <w:szCs w:val="20"/>
          <w:lang w:val="en-US" w:eastAsia="zh"/>
          <w:woUserID w:val="1"/>
        </w:rPr>
        <w:t>高性价比与学历认证：</w:t>
      </w:r>
      <w:r>
        <w:rPr>
          <w:rFonts w:hint="eastAsia" w:ascii="Times New Roman" w:hAnsi="Times New Roman" w:cs="Times New Roman"/>
          <w:sz w:val="20"/>
          <w:szCs w:val="20"/>
          <w:lang w:val="en-US" w:eastAsia="zh"/>
          <w:woUserID w:val="1"/>
        </w:rPr>
        <w:t>硕士学历项目的国际学生可享法国政府每年提供学习生活补贴，有效减轻留学经济负担，所获法国硕士文凭受中国教育部认证。</w:t>
      </w:r>
    </w:p>
    <w:p w14:paraId="68B80BED">
      <w:pPr>
        <w:numPr>
          <w:ilvl w:val="0"/>
          <w:numId w:val="2"/>
        </w:numPr>
        <w:spacing w:line="360" w:lineRule="auto"/>
        <w:ind w:left="0" w:leftChars="0" w:firstLine="0" w:firstLineChars="0"/>
        <w:jc w:val="both"/>
        <w:rPr>
          <w:rFonts w:hint="eastAsia" w:asciiTheme="minorEastAsia" w:hAnsiTheme="minorEastAsia" w:eastAsiaTheme="minorEastAsia" w:cstheme="minorEastAsia"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  <w:lang w:val="en-US" w:eastAsia="zh-CN"/>
        </w:rPr>
        <w:t>艺术创意人才的摇篮：</w:t>
      </w: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法国坐拥</w:t>
      </w:r>
      <w:r>
        <w:rPr>
          <w:rFonts w:hint="default" w:ascii="Times New Roman" w:hAnsi="Times New Roman" w:cs="Times New Roman"/>
          <w:b/>
          <w:bCs/>
          <w:sz w:val="20"/>
          <w:szCs w:val="20"/>
          <w:lang w:val="en-US" w:eastAsia="zh-CN"/>
        </w:rPr>
        <w:t>1万</w:t>
      </w: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家艺术机构、</w:t>
      </w:r>
      <w:r>
        <w:rPr>
          <w:rFonts w:hint="default" w:ascii="Times New Roman" w:hAnsi="Times New Roman" w:cs="Times New Roman"/>
          <w:b/>
          <w:bCs/>
          <w:sz w:val="20"/>
          <w:szCs w:val="20"/>
          <w:lang w:val="en-US" w:eastAsia="zh-CN"/>
        </w:rPr>
        <w:t>45万</w:t>
      </w: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文化从业者、</w:t>
      </w:r>
      <w:r>
        <w:rPr>
          <w:rFonts w:hint="default" w:ascii="Times New Roman" w:hAnsi="Times New Roman" w:cs="Times New Roman"/>
          <w:b/>
          <w:bCs/>
          <w:sz w:val="20"/>
          <w:szCs w:val="20"/>
          <w:lang w:val="en-US" w:eastAsia="zh-CN"/>
        </w:rPr>
        <w:t>千场</w:t>
      </w: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年度国际艺术盛事；诸多世界知名企业（时尚、设计、建筑、新技术及艺术类等）均源起于法国。在这里，学生既能汲取传统艺术养分，又能参与前沿创作，在跨文化交流中拓展艺术视野与职业可能。</w:t>
      </w:r>
    </w:p>
    <w:bookmarkEnd w:id="0"/>
    <w:p w14:paraId="7A50E541">
      <w:pPr>
        <w:numPr>
          <w:ilvl w:val="0"/>
          <w:numId w:val="0"/>
        </w:numPr>
        <w:spacing w:line="360" w:lineRule="auto"/>
        <w:ind w:leftChars="0"/>
        <w:jc w:val="center"/>
        <w:rPr>
          <w:rFonts w:hint="eastAsia" w:asciiTheme="minorEastAsia" w:hAnsiTheme="minorEastAsia" w:eastAsiaTheme="minorEastAsia" w:cstheme="minorEastAsia"/>
          <w:sz w:val="20"/>
          <w:szCs w:val="20"/>
          <w:lang w:eastAsia="zh-CN"/>
          <w:woUserID w:val="1"/>
        </w:rPr>
      </w:pPr>
      <w:bookmarkStart w:id="1" w:name="_GoBack"/>
      <w:bookmarkEnd w:id="1"/>
    </w:p>
    <w:p w14:paraId="1089C620">
      <w:pPr>
        <w:numPr>
          <w:ilvl w:val="0"/>
          <w:numId w:val="0"/>
        </w:numPr>
        <w:spacing w:line="360" w:lineRule="auto"/>
        <w:ind w:leftChars="0"/>
        <w:jc w:val="center"/>
        <w:rPr>
          <w:rFonts w:hint="eastAsia" w:asciiTheme="minorEastAsia" w:hAnsiTheme="minorEastAsia" w:eastAsiaTheme="minorEastAsia" w:cstheme="minorEastAsia"/>
          <w:sz w:val="20"/>
          <w:szCs w:val="20"/>
          <w:lang w:eastAsia="zh-CN"/>
          <w:woUserID w:val="1"/>
        </w:rPr>
      </w:pPr>
    </w:p>
    <w:p w14:paraId="52DE899E"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ind w:leftChars="0"/>
        <w:jc w:val="left"/>
        <w:textAlignment w:val="auto"/>
        <w:rPr>
          <w:rFonts w:hint="eastAsia" w:ascii="宋体" w:hAnsi="宋体" w:eastAsia="宋体" w:cs="宋体"/>
          <w:color w:val="000000" w:themeColor="text1"/>
          <w:sz w:val="20"/>
          <w:szCs w:val="2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sz w:val="20"/>
          <w:szCs w:val="20"/>
          <w:lang w:val="en-US" w:eastAsia="zh-CN"/>
        </w:rPr>
        <w:t>项目咨询</w:t>
      </w:r>
    </w:p>
    <w:p w14:paraId="61CDCC95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sz w:val="20"/>
          <w:szCs w:val="20"/>
          <w:lang w:val="en-US" w:eastAsia="zh-CN"/>
        </w:rPr>
        <w:t xml:space="preserve">柳老师 </w:t>
      </w:r>
      <w:r>
        <w:rPr>
          <w:rFonts w:hint="default" w:ascii="Times New Roman" w:hAnsi="Times New Roman" w:eastAsia="宋体" w:cs="Times New Roman"/>
          <w:color w:val="000000"/>
          <w:kern w:val="0"/>
          <w:sz w:val="20"/>
          <w:szCs w:val="20"/>
          <w:lang w:val="en-US" w:eastAsia="zh-CN" w:bidi="ar"/>
        </w:rPr>
        <w:t>132 6299 0657</w:t>
      </w:r>
      <w:r>
        <w:rPr>
          <w:rFonts w:hint="eastAsia" w:ascii="宋体" w:hAnsi="宋体" w:eastAsia="宋体" w:cs="宋体"/>
          <w:sz w:val="20"/>
          <w:szCs w:val="20"/>
          <w:lang w:val="en-US" w:eastAsia="zh-CN"/>
        </w:rPr>
        <w:t xml:space="preserve"> </w:t>
      </w:r>
    </w:p>
    <w:p w14:paraId="4335D0BD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sz w:val="20"/>
          <w:szCs w:val="20"/>
          <w:lang w:val="en-US" w:eastAsia="zh-CN"/>
        </w:rPr>
      </w:pPr>
    </w:p>
    <w:p w14:paraId="3B98BA05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1000125" cy="1000125"/>
            <wp:effectExtent l="0" t="0" r="3175" b="317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0FA54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ind w:left="0" w:firstLine="0"/>
        <w:jc w:val="left"/>
        <w:textAlignment w:val="auto"/>
        <w:rPr>
          <w:rFonts w:hint="eastAsia" w:ascii="宋体" w:hAnsi="宋体" w:eastAsia="宋体" w:cs="宋体"/>
          <w:sz w:val="20"/>
          <w:szCs w:val="20"/>
        </w:rPr>
      </w:pPr>
      <w:r>
        <w:rPr>
          <w:rFonts w:hint="eastAsia" w:ascii="宋体" w:hAnsi="宋体" w:eastAsia="宋体" w:cs="宋体"/>
          <w:sz w:val="20"/>
          <w:szCs w:val="20"/>
        </w:rPr>
        <w:t>* 请有意向的学生第一时间联络，并及时办理护照。</w:t>
      </w:r>
    </w:p>
    <w:p w14:paraId="1BA46C6F">
      <w:pPr>
        <w:numPr>
          <w:ilvl w:val="0"/>
          <w:numId w:val="0"/>
        </w:numPr>
        <w:spacing w:line="360" w:lineRule="auto"/>
        <w:ind w:leftChars="0"/>
        <w:jc w:val="center"/>
        <w:rPr>
          <w:rFonts w:hint="eastAsia" w:asciiTheme="minorEastAsia" w:hAnsiTheme="minorEastAsia" w:eastAsiaTheme="minorEastAsia" w:cstheme="minorEastAsia"/>
          <w:sz w:val="20"/>
          <w:szCs w:val="20"/>
          <w:lang w:eastAsia="zh-CN"/>
          <w:woUserID w:val="1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Style w:val="8"/>
      </w:rPr>
      <w:id w:val="-1"/>
      <w:docPartObj>
        <w:docPartGallery w:val="autotext"/>
      </w:docPartObj>
    </w:sdtPr>
    <w:sdtEndPr>
      <w:rPr>
        <w:rStyle w:val="8"/>
      </w:rPr>
    </w:sdtEndPr>
    <w:sdtContent>
      <w:p w14:paraId="241662D1">
        <w:pPr>
          <w:pStyle w:val="2"/>
          <w:framePr w:wrap="auto" w:vAnchor="text" w:hAnchor="margin" w:xAlign="center" w:y="1"/>
          <w:rPr>
            <w:rStyle w:val="8"/>
          </w:rPr>
        </w:pPr>
        <w:r>
          <w:rPr>
            <w:rStyle w:val="8"/>
          </w:rPr>
          <w:fldChar w:fldCharType="begin"/>
        </w:r>
        <w:r>
          <w:rPr>
            <w:rStyle w:val="8"/>
          </w:rPr>
          <w:instrText xml:space="preserve"> PAGE </w:instrText>
        </w:r>
        <w:r>
          <w:rPr>
            <w:rStyle w:val="8"/>
          </w:rPr>
          <w:fldChar w:fldCharType="separate"/>
        </w:r>
        <w:r>
          <w:rPr>
            <w:rStyle w:val="8"/>
          </w:rPr>
          <w:t>1</w:t>
        </w:r>
        <w:r>
          <w:rPr>
            <w:rStyle w:val="8"/>
          </w:rPr>
          <w:fldChar w:fldCharType="end"/>
        </w:r>
      </w:p>
    </w:sdtContent>
  </w:sdt>
  <w:p w14:paraId="39CA61CA">
    <w:pPr>
      <w:pStyle w:val="2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F7CB969"/>
    <w:multiLevelType w:val="singleLevel"/>
    <w:tmpl w:val="3F7CB969"/>
    <w:lvl w:ilvl="0" w:tentative="0">
      <w:start w:val="4"/>
      <w:numFmt w:val="chineseCounting"/>
      <w:suff w:val="nothing"/>
      <w:lvlText w:val="%1、"/>
      <w:lvlJc w:val="left"/>
      <w:rPr>
        <w:rFonts w:hint="eastAsia"/>
        <w:b/>
        <w:bCs/>
      </w:rPr>
    </w:lvl>
  </w:abstractNum>
  <w:abstractNum w:abstractNumId="1">
    <w:nsid w:val="52B699AB"/>
    <w:multiLevelType w:val="singleLevel"/>
    <w:tmpl w:val="52B699AB"/>
    <w:lvl w:ilvl="0" w:tentative="0">
      <w:start w:val="1"/>
      <w:numFmt w:val="decimal"/>
      <w:suff w:val="space"/>
      <w:lvlText w:val="%1."/>
      <w:lvlJc w:val="left"/>
      <w:rPr>
        <w:rFonts w:hint="default"/>
        <w:b/>
        <w:bCs/>
      </w:rPr>
    </w:lvl>
  </w:abstractNum>
  <w:abstractNum w:abstractNumId="2">
    <w:nsid w:val="72CADCFE"/>
    <w:multiLevelType w:val="singleLevel"/>
    <w:tmpl w:val="72CADCFE"/>
    <w:lvl w:ilvl="0" w:tentative="0">
      <w:start w:val="1"/>
      <w:numFmt w:val="decimal"/>
      <w:suff w:val="space"/>
      <w:lvlText w:val="%1."/>
      <w:lvlJc w:val="left"/>
      <w:rPr>
        <w:rFonts w:hint="default" w:ascii="Times New Roman" w:hAnsi="Times New Roman" w:cs="Times New Roman"/>
        <w:b/>
        <w:bCs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UzZjlkOGIyMTE1Y2FmMjFiMTg3ZDEyNDE1M2YyNTYifQ=="/>
  </w:docVars>
  <w:rsids>
    <w:rsidRoot w:val="6A810E27"/>
    <w:rsid w:val="000138E1"/>
    <w:rsid w:val="00032BE0"/>
    <w:rsid w:val="00033E43"/>
    <w:rsid w:val="00055652"/>
    <w:rsid w:val="00070702"/>
    <w:rsid w:val="00081B0D"/>
    <w:rsid w:val="000B1204"/>
    <w:rsid w:val="000F1294"/>
    <w:rsid w:val="00106A0F"/>
    <w:rsid w:val="001264B0"/>
    <w:rsid w:val="00150618"/>
    <w:rsid w:val="0015216E"/>
    <w:rsid w:val="0018470A"/>
    <w:rsid w:val="00194FC7"/>
    <w:rsid w:val="001B6417"/>
    <w:rsid w:val="001C5D62"/>
    <w:rsid w:val="001F2198"/>
    <w:rsid w:val="001F2CC9"/>
    <w:rsid w:val="00204D2D"/>
    <w:rsid w:val="00247011"/>
    <w:rsid w:val="00250F1E"/>
    <w:rsid w:val="00256B8D"/>
    <w:rsid w:val="002A6483"/>
    <w:rsid w:val="002B6D8E"/>
    <w:rsid w:val="002D5466"/>
    <w:rsid w:val="002F071B"/>
    <w:rsid w:val="002F4F59"/>
    <w:rsid w:val="00314793"/>
    <w:rsid w:val="00330CA5"/>
    <w:rsid w:val="00344974"/>
    <w:rsid w:val="00351DBC"/>
    <w:rsid w:val="00365B69"/>
    <w:rsid w:val="003671BA"/>
    <w:rsid w:val="0038255F"/>
    <w:rsid w:val="003A0304"/>
    <w:rsid w:val="003A1C12"/>
    <w:rsid w:val="003F3DD1"/>
    <w:rsid w:val="003F7198"/>
    <w:rsid w:val="004233DD"/>
    <w:rsid w:val="00455F7E"/>
    <w:rsid w:val="0046556D"/>
    <w:rsid w:val="004D18DC"/>
    <w:rsid w:val="005017E3"/>
    <w:rsid w:val="00511326"/>
    <w:rsid w:val="0053727A"/>
    <w:rsid w:val="005426AC"/>
    <w:rsid w:val="0055623A"/>
    <w:rsid w:val="00576752"/>
    <w:rsid w:val="00584D2A"/>
    <w:rsid w:val="005C3EAE"/>
    <w:rsid w:val="006048A5"/>
    <w:rsid w:val="006107DC"/>
    <w:rsid w:val="00622845"/>
    <w:rsid w:val="00624DFC"/>
    <w:rsid w:val="0062659D"/>
    <w:rsid w:val="0065174F"/>
    <w:rsid w:val="00656233"/>
    <w:rsid w:val="00683B7B"/>
    <w:rsid w:val="006D36A0"/>
    <w:rsid w:val="006D3DE8"/>
    <w:rsid w:val="006E13C5"/>
    <w:rsid w:val="006F5DB2"/>
    <w:rsid w:val="00705ADF"/>
    <w:rsid w:val="007271C0"/>
    <w:rsid w:val="00727931"/>
    <w:rsid w:val="007331A2"/>
    <w:rsid w:val="0075562F"/>
    <w:rsid w:val="007649D5"/>
    <w:rsid w:val="00775D1D"/>
    <w:rsid w:val="00780483"/>
    <w:rsid w:val="00790C72"/>
    <w:rsid w:val="00791E4C"/>
    <w:rsid w:val="00797479"/>
    <w:rsid w:val="007A6B0B"/>
    <w:rsid w:val="007E4937"/>
    <w:rsid w:val="007F34C6"/>
    <w:rsid w:val="007F46CF"/>
    <w:rsid w:val="0081375B"/>
    <w:rsid w:val="00820164"/>
    <w:rsid w:val="00835559"/>
    <w:rsid w:val="00860729"/>
    <w:rsid w:val="008640FF"/>
    <w:rsid w:val="00867B5C"/>
    <w:rsid w:val="00874ACE"/>
    <w:rsid w:val="00883F26"/>
    <w:rsid w:val="008C53EF"/>
    <w:rsid w:val="008D284B"/>
    <w:rsid w:val="008E11B9"/>
    <w:rsid w:val="008F0501"/>
    <w:rsid w:val="009006AE"/>
    <w:rsid w:val="009747B1"/>
    <w:rsid w:val="00990FE9"/>
    <w:rsid w:val="009918F3"/>
    <w:rsid w:val="009A3A64"/>
    <w:rsid w:val="009C6CD6"/>
    <w:rsid w:val="009F15F1"/>
    <w:rsid w:val="00A70FA8"/>
    <w:rsid w:val="00A85E41"/>
    <w:rsid w:val="00A93902"/>
    <w:rsid w:val="00AA3852"/>
    <w:rsid w:val="00AB0602"/>
    <w:rsid w:val="00AE18EE"/>
    <w:rsid w:val="00AF4CFE"/>
    <w:rsid w:val="00B141C7"/>
    <w:rsid w:val="00B336AD"/>
    <w:rsid w:val="00B33D50"/>
    <w:rsid w:val="00B351C0"/>
    <w:rsid w:val="00B44C66"/>
    <w:rsid w:val="00B55167"/>
    <w:rsid w:val="00B635C0"/>
    <w:rsid w:val="00B94AD5"/>
    <w:rsid w:val="00C045EB"/>
    <w:rsid w:val="00C12CB5"/>
    <w:rsid w:val="00C3760A"/>
    <w:rsid w:val="00C42D1D"/>
    <w:rsid w:val="00C878FB"/>
    <w:rsid w:val="00CD05DD"/>
    <w:rsid w:val="00CD2BDC"/>
    <w:rsid w:val="00CE49BE"/>
    <w:rsid w:val="00CF049B"/>
    <w:rsid w:val="00CF0F50"/>
    <w:rsid w:val="00CF2FE8"/>
    <w:rsid w:val="00CF3C73"/>
    <w:rsid w:val="00D015CF"/>
    <w:rsid w:val="00D12956"/>
    <w:rsid w:val="00D12FF4"/>
    <w:rsid w:val="00D23980"/>
    <w:rsid w:val="00D266FA"/>
    <w:rsid w:val="00D32C96"/>
    <w:rsid w:val="00D341FB"/>
    <w:rsid w:val="00D52EAA"/>
    <w:rsid w:val="00D55AB7"/>
    <w:rsid w:val="00D67DD1"/>
    <w:rsid w:val="00D803FC"/>
    <w:rsid w:val="00D82CD8"/>
    <w:rsid w:val="00D93469"/>
    <w:rsid w:val="00D93C11"/>
    <w:rsid w:val="00DA6DA5"/>
    <w:rsid w:val="00DB21B2"/>
    <w:rsid w:val="00DD7741"/>
    <w:rsid w:val="00DE1E93"/>
    <w:rsid w:val="00E10236"/>
    <w:rsid w:val="00E963F2"/>
    <w:rsid w:val="00EA4FA5"/>
    <w:rsid w:val="00EC2B51"/>
    <w:rsid w:val="00F419E1"/>
    <w:rsid w:val="00F56D73"/>
    <w:rsid w:val="00F60E92"/>
    <w:rsid w:val="00F906BD"/>
    <w:rsid w:val="00FC4C50"/>
    <w:rsid w:val="00FE2E30"/>
    <w:rsid w:val="026E6EE3"/>
    <w:rsid w:val="04A731A8"/>
    <w:rsid w:val="063E782C"/>
    <w:rsid w:val="066A7CE6"/>
    <w:rsid w:val="0A183EA3"/>
    <w:rsid w:val="0E087C42"/>
    <w:rsid w:val="19752E1F"/>
    <w:rsid w:val="1C716E58"/>
    <w:rsid w:val="1DE1641B"/>
    <w:rsid w:val="26C4269D"/>
    <w:rsid w:val="2D592718"/>
    <w:rsid w:val="2D6B48DA"/>
    <w:rsid w:val="2FFE16F3"/>
    <w:rsid w:val="392A6199"/>
    <w:rsid w:val="3B03D7AA"/>
    <w:rsid w:val="3BDA81E8"/>
    <w:rsid w:val="44221EEC"/>
    <w:rsid w:val="445626E4"/>
    <w:rsid w:val="445A6435"/>
    <w:rsid w:val="46CB5295"/>
    <w:rsid w:val="47551DD1"/>
    <w:rsid w:val="4AE04174"/>
    <w:rsid w:val="4EAB2BE8"/>
    <w:rsid w:val="50925608"/>
    <w:rsid w:val="542930B6"/>
    <w:rsid w:val="59D61319"/>
    <w:rsid w:val="5E6B556E"/>
    <w:rsid w:val="63A0734A"/>
    <w:rsid w:val="66EB08DF"/>
    <w:rsid w:val="68525F07"/>
    <w:rsid w:val="68C64EA6"/>
    <w:rsid w:val="6A810E27"/>
    <w:rsid w:val="6AEF75E3"/>
    <w:rsid w:val="6AFD74D5"/>
    <w:rsid w:val="6BC71E49"/>
    <w:rsid w:val="6CDD7EFA"/>
    <w:rsid w:val="72AA1569"/>
    <w:rsid w:val="78D11888"/>
    <w:rsid w:val="7B5F3D7C"/>
    <w:rsid w:val="7DE24749"/>
    <w:rsid w:val="7F7FA434"/>
    <w:rsid w:val="9FCB14CE"/>
    <w:rsid w:val="CCDEB534"/>
    <w:rsid w:val="EBCB0EB2"/>
    <w:rsid w:val="F5EBDC8B"/>
    <w:rsid w:val="FB5D10C1"/>
    <w:rsid w:val="FCFF1B73"/>
    <w:rsid w:val="FDF685C3"/>
    <w:rsid w:val="FDF78022"/>
    <w:rsid w:val="FFD30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cs="Times New Roman" w:asciiTheme="minorHAnsi" w:hAnsiTheme="minorHAnsi" w:eastAsiaTheme="minorEastAsia"/>
      <w:sz w:val="24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spacing w:beforeAutospacing="1" w:afterAutospacing="1"/>
    </w:p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page number"/>
    <w:basedOn w:val="6"/>
    <w:qFormat/>
    <w:uiPriority w:val="0"/>
  </w:style>
  <w:style w:type="paragraph" w:styleId="9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0">
    <w:name w:val="页脚 字符"/>
    <w:basedOn w:val="6"/>
    <w:link w:val="2"/>
    <w:qFormat/>
    <w:uiPriority w:val="0"/>
    <w:rPr>
      <w:rFonts w:asciiTheme="minorHAnsi" w:hAnsiTheme="minorHAnsi" w:eastAsiaTheme="minorEastAsia"/>
      <w:sz w:val="18"/>
      <w:szCs w:val="18"/>
    </w:rPr>
  </w:style>
  <w:style w:type="character" w:customStyle="1" w:styleId="11">
    <w:name w:val="15"/>
    <w:basedOn w:val="6"/>
    <w:qFormat/>
    <w:uiPriority w:val="0"/>
    <w:rPr>
      <w:rFonts w:hint="default" w:ascii="Times New Roman" w:hAnsi="Times New Roman" w:cs="Times New Roman"/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1" Type="http://schemas.openxmlformats.org/officeDocument/2006/relationships/fontTable" Target="fontTable.xml"/><Relationship Id="rId30" Type="http://schemas.openxmlformats.org/officeDocument/2006/relationships/customXml" Target="../customXml/item1.xml"/><Relationship Id="rId3" Type="http://schemas.openxmlformats.org/officeDocument/2006/relationships/footer" Target="footer1.xml"/><Relationship Id="rId29" Type="http://schemas.openxmlformats.org/officeDocument/2006/relationships/numbering" Target="numbering.xml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jpe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jpe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jpeg"/><Relationship Id="rId17" Type="http://schemas.openxmlformats.org/officeDocument/2006/relationships/image" Target="media/image13.jpeg"/><Relationship Id="rId16" Type="http://schemas.openxmlformats.org/officeDocument/2006/relationships/image" Target="media/image12.jpeg"/><Relationship Id="rId15" Type="http://schemas.openxmlformats.org/officeDocument/2006/relationships/image" Target="media/image11.jpeg"/><Relationship Id="rId14" Type="http://schemas.openxmlformats.org/officeDocument/2006/relationships/image" Target="media/image10.jpe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Version="6" SelectedStyle="/APASixthEditionOfficeOnline.xsl" StyleName="APA"/>
</file>

<file path=customXml/itemProps1.xml><?xml version="1.0" encoding="utf-8"?>
<ds:datastoreItem xmlns:ds="http://schemas.openxmlformats.org/officeDocument/2006/customXml" ds:itemID="{E518D24F-B048-0C47-B683-B2C414AFD7B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784</Words>
  <Characters>865</Characters>
  <Lines>1</Lines>
  <Paragraphs>1</Paragraphs>
  <TotalTime>0</TotalTime>
  <ScaleCrop>false</ScaleCrop>
  <LinksUpToDate>false</LinksUpToDate>
  <CharactersWithSpaces>876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2024-09-06T02:32:00Z</dcterms:created>
  <dc:creator>Emilia</dc:creator>
  <cp:lastModifiedBy>曲扬</cp:lastModifiedBy>
  <cp:lastPrinted>2025-03-03T04:45:00Z</cp:lastPrinted>
  <dcterms:modified xsi:type="dcterms:W3CDTF">2026-09-30T02:51:13Z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3D165E85CF28465EAADE8ADF7ECCFFF0_13</vt:lpwstr>
  </property>
  <property fmtid="{D5CDD505-2E9C-101B-9397-08002B2CF9AE}" pid="4" name="KSOTemplateDocerSaveRecord">
    <vt:lpwstr>eyJoZGlkIjoiNzc5ZDVkOWVjMDQwNTA2YmNkYTBjYzU5YTY4ZTc4ZjciLCJ1c2VySWQiOiI0Mzc4ODc5NzIifQ==</vt:lpwstr>
  </property>
</Properties>
</file>