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FEC3E">
      <w:pPr>
        <w:pBdr>
          <w:top w:val="none" w:color="auto" w:sz="0" w:space="0"/>
          <w:left w:val="none" w:color="auto" w:sz="0" w:space="0"/>
          <w:bottom w:val="none" w:color="auto" w:sz="0" w:space="0"/>
          <w:right w:val="none" w:color="auto" w:sz="0" w:space="0"/>
        </w:pBdr>
        <w:spacing w:line="420" w:lineRule="exact"/>
        <w:jc w:val="left"/>
        <w:rPr>
          <w:rFonts w:hint="eastAsia" w:ascii="??" w:hAnsi="??" w:cs="??"/>
          <w:bCs/>
          <w:sz w:val="28"/>
          <w:szCs w:val="28"/>
        </w:rPr>
      </w:pPr>
      <w:r>
        <w:rPr>
          <w:rFonts w:hint="eastAsia" w:ascii="??" w:hAnsi="??" w:cs="??"/>
          <w:bCs/>
          <w:sz w:val="28"/>
          <w:szCs w:val="28"/>
        </w:rPr>
        <w:t>附件</w:t>
      </w:r>
    </w:p>
    <w:p w14:paraId="5CB2ECE4">
      <w:pPr>
        <w:pBdr>
          <w:top w:val="none" w:color="auto" w:sz="0" w:space="0"/>
          <w:left w:val="none" w:color="auto" w:sz="0" w:space="0"/>
          <w:bottom w:val="none" w:color="auto" w:sz="0" w:space="0"/>
          <w:right w:val="none" w:color="auto" w:sz="0" w:space="0"/>
        </w:pBdr>
        <w:spacing w:line="420" w:lineRule="exact"/>
        <w:jc w:val="left"/>
        <w:rPr>
          <w:rFonts w:ascii="??" w:hAnsi="??" w:cs="??"/>
          <w:bCs/>
          <w:sz w:val="28"/>
          <w:szCs w:val="28"/>
        </w:rPr>
      </w:pPr>
      <w:r>
        <w:rPr>
          <w:rFonts w:hint="eastAsia" w:ascii="??" w:hAnsi="??" w:cs="??"/>
          <w:bCs/>
          <w:sz w:val="28"/>
          <w:szCs w:val="28"/>
        </w:rPr>
        <w:t xml:space="preserve"> </w:t>
      </w:r>
    </w:p>
    <w:p w14:paraId="6B256ACF">
      <w:pPr>
        <w:pBdr>
          <w:top w:val="none" w:color="auto" w:sz="0" w:space="0"/>
          <w:left w:val="none" w:color="auto" w:sz="0" w:space="0"/>
          <w:bottom w:val="none" w:color="auto" w:sz="0" w:space="0"/>
          <w:right w:val="none" w:color="auto" w:sz="0" w:space="0"/>
        </w:pBdr>
        <w:jc w:val="center"/>
        <w:rPr>
          <w:rFonts w:hint="eastAsia" w:ascii="仿宋" w:hAnsi="仿宋" w:eastAsia="仿宋" w:cs="仿宋"/>
          <w:b/>
          <w:bCs/>
          <w:sz w:val="32"/>
          <w:szCs w:val="40"/>
          <w:lang w:val="zh-TW" w:eastAsia="zh-TW"/>
        </w:rPr>
      </w:pPr>
      <w:r>
        <w:rPr>
          <w:rFonts w:hint="eastAsia" w:ascii="仿宋" w:hAnsi="仿宋" w:eastAsia="仿宋" w:cs="仿宋"/>
          <w:b/>
          <w:bCs/>
          <w:sz w:val="32"/>
          <w:szCs w:val="40"/>
          <w:lang w:val="zh-TW" w:eastAsia="zh-TW"/>
        </w:rPr>
        <w:t>东南大学成贤学院第十七届</w:t>
      </w:r>
      <w:r>
        <w:rPr>
          <w:rFonts w:hint="eastAsia" w:ascii="仿宋" w:hAnsi="仿宋" w:eastAsia="仿宋" w:cs="仿宋"/>
          <w:b/>
          <w:bCs/>
          <w:sz w:val="32"/>
          <w:szCs w:val="40"/>
        </w:rPr>
        <w:t>大学生</w:t>
      </w:r>
      <w:r>
        <w:rPr>
          <w:rFonts w:hint="eastAsia" w:ascii="仿宋" w:hAnsi="仿宋" w:eastAsia="仿宋" w:cs="仿宋"/>
          <w:b/>
          <w:bCs/>
          <w:sz w:val="32"/>
          <w:szCs w:val="40"/>
          <w:lang w:val="zh-TW" w:eastAsia="zh-TW"/>
        </w:rPr>
        <w:t>职业规划大赛章程</w:t>
      </w:r>
    </w:p>
    <w:p w14:paraId="157F683C">
      <w:pPr>
        <w:pStyle w:val="8"/>
        <w:numPr>
          <w:numId w:val="0"/>
        </w:numPr>
        <w:pBdr>
          <w:top w:val="none" w:color="auto" w:sz="0" w:space="0"/>
          <w:left w:val="none" w:color="auto" w:sz="0" w:space="0"/>
          <w:bottom w:val="none" w:color="auto" w:sz="0" w:space="0"/>
          <w:right w:val="none" w:color="auto" w:sz="0" w:space="0"/>
        </w:pBdr>
        <w:spacing w:before="156" w:after="156" w:line="560" w:lineRule="exact"/>
        <w:ind w:leftChars="0"/>
        <w:rPr>
          <w:rFonts w:hint="eastAsia" w:ascii="仿宋" w:hAnsi="仿宋" w:eastAsia="仿宋" w:cs="仿宋"/>
          <w:b/>
          <w:bCs/>
          <w:color w:val="auto"/>
          <w:sz w:val="32"/>
          <w:szCs w:val="32"/>
          <w:lang w:val="zh-TW" w:eastAsia="zh-TW"/>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lang w:val="zh-TW" w:eastAsia="zh-TW"/>
        </w:rPr>
        <w:t>竞赛目的</w:t>
      </w:r>
    </w:p>
    <w:p w14:paraId="53CE81F7">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lang w:val="zh-TW" w:eastAsia="zh-TW"/>
        </w:rPr>
      </w:pPr>
      <w:bookmarkStart w:id="0" w:name="OLE_LINK1"/>
      <w:r>
        <w:rPr>
          <w:rFonts w:hint="eastAsia" w:ascii="仿宋" w:hAnsi="仿宋" w:eastAsia="仿宋" w:cs="仿宋"/>
          <w:color w:val="auto"/>
          <w:sz w:val="28"/>
          <w:szCs w:val="28"/>
          <w:lang w:val="zh-TW" w:eastAsia="zh-TW"/>
        </w:rPr>
        <w:t>为贯彻落实党中央、国务院关于做好高校毕业生就业工作的决策部署，落实《中共中央办公厅 国务院办公厅关于加快构建普通高等学校毕业生高质量就业服务体系的意见》精神，强化高校生涯教育和就业指导，帮助大学生增强职业规划意识，通过学习实践提升综合素质和能力，及早做好就业准备，以择业新观念打开就业新天地，促进高质量充分就业，同时也为我校参加</w:t>
      </w:r>
      <w:r>
        <w:rPr>
          <w:rFonts w:hint="eastAsia" w:ascii="仿宋" w:hAnsi="仿宋" w:eastAsia="仿宋" w:cs="仿宋"/>
          <w:sz w:val="28"/>
          <w:szCs w:val="28"/>
        </w:rPr>
        <w:t>江苏省第二十一届大学生职业规划大赛</w:t>
      </w:r>
      <w:r>
        <w:rPr>
          <w:rFonts w:hint="eastAsia" w:ascii="仿宋" w:hAnsi="仿宋" w:eastAsia="仿宋" w:cs="仿宋"/>
          <w:color w:val="auto"/>
          <w:sz w:val="28"/>
          <w:szCs w:val="28"/>
          <w:lang w:val="zh-TW" w:eastAsia="zh-TW"/>
        </w:rPr>
        <w:t>选拔参赛选手。</w:t>
      </w:r>
    </w:p>
    <w:bookmarkEnd w:id="0"/>
    <w:p w14:paraId="345CB51A">
      <w:pPr>
        <w:pStyle w:val="8"/>
        <w:numPr>
          <w:numId w:val="0"/>
        </w:numPr>
        <w:pBdr>
          <w:top w:val="none" w:color="auto" w:sz="0" w:space="0"/>
          <w:left w:val="none" w:color="auto" w:sz="0" w:space="0"/>
          <w:bottom w:val="none" w:color="auto" w:sz="0" w:space="0"/>
          <w:right w:val="none" w:color="auto" w:sz="0" w:space="0"/>
        </w:pBdr>
        <w:spacing w:before="156" w:after="156" w:line="560" w:lineRule="exact"/>
        <w:ind w:leftChars="0"/>
        <w:rPr>
          <w:rFonts w:hint="eastAsia" w:ascii="仿宋" w:hAnsi="仿宋" w:eastAsia="仿宋" w:cs="仿宋"/>
          <w:b/>
          <w:bCs/>
          <w:color w:val="auto"/>
          <w:sz w:val="28"/>
          <w:szCs w:val="28"/>
          <w:lang w:val="zh-TW" w:eastAsia="zh-TW"/>
        </w:rPr>
      </w:pP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lang w:val="zh-TW" w:eastAsia="zh-TW"/>
        </w:rPr>
        <w:t>活动主题</w:t>
      </w:r>
    </w:p>
    <w:p w14:paraId="639C6E26">
      <w:pPr>
        <w:pStyle w:val="8"/>
        <w:pBdr>
          <w:top w:val="none" w:color="auto" w:sz="0" w:space="0"/>
          <w:left w:val="none" w:color="auto" w:sz="0" w:space="0"/>
          <w:bottom w:val="none" w:color="auto" w:sz="0" w:space="0"/>
          <w:right w:val="none" w:color="auto" w:sz="0" w:space="0"/>
        </w:pBdr>
        <w:spacing w:before="156" w:after="156" w:line="560" w:lineRule="exact"/>
        <w:ind w:firstLine="560"/>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eastAsia="zh-TW"/>
        </w:rPr>
        <w:t>筑梦青春志在四方，规划启航职引未来。</w:t>
      </w:r>
    </w:p>
    <w:p w14:paraId="033AA17E">
      <w:pPr>
        <w:pStyle w:val="8"/>
        <w:numPr>
          <w:numId w:val="0"/>
        </w:numPr>
        <w:pBdr>
          <w:top w:val="none" w:color="auto" w:sz="0" w:space="0"/>
          <w:left w:val="none" w:color="auto" w:sz="0" w:space="0"/>
          <w:bottom w:val="none" w:color="auto" w:sz="0" w:space="0"/>
          <w:right w:val="none" w:color="auto" w:sz="0" w:space="0"/>
        </w:pBdr>
        <w:spacing w:before="156" w:after="156" w:line="560" w:lineRule="exact"/>
        <w:ind w:leftChars="0"/>
        <w:rPr>
          <w:rFonts w:hint="eastAsia" w:ascii="仿宋" w:hAnsi="仿宋" w:eastAsia="仿宋" w:cs="仿宋"/>
          <w:b/>
          <w:bCs/>
          <w:color w:val="auto"/>
          <w:sz w:val="28"/>
          <w:szCs w:val="28"/>
          <w:lang w:val="zh-TW" w:eastAsia="zh-TW"/>
        </w:rPr>
      </w:pPr>
      <w:r>
        <w:rPr>
          <w:rFonts w:hint="eastAsia" w:ascii="仿宋" w:hAnsi="仿宋" w:eastAsia="仿宋" w:cs="仿宋"/>
          <w:b/>
          <w:bCs/>
          <w:color w:val="auto"/>
          <w:sz w:val="28"/>
          <w:szCs w:val="28"/>
          <w:lang w:val="en-US" w:eastAsia="zh-CN"/>
        </w:rPr>
        <w:t>三、</w:t>
      </w:r>
      <w:r>
        <w:rPr>
          <w:rFonts w:hint="eastAsia" w:ascii="仿宋" w:hAnsi="仿宋" w:eastAsia="仿宋" w:cs="仿宋"/>
          <w:b/>
          <w:bCs/>
          <w:color w:val="auto"/>
          <w:sz w:val="28"/>
          <w:szCs w:val="28"/>
          <w:lang w:val="zh-TW" w:eastAsia="zh-TW"/>
        </w:rPr>
        <w:t>参赛对象</w:t>
      </w:r>
    </w:p>
    <w:p w14:paraId="7B5211A5">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全体在校学生。</w:t>
      </w:r>
    </w:p>
    <w:p w14:paraId="167BF3F6">
      <w:pPr>
        <w:pStyle w:val="8"/>
        <w:numPr>
          <w:numId w:val="0"/>
        </w:numPr>
        <w:pBdr>
          <w:top w:val="none" w:color="auto" w:sz="0" w:space="0"/>
          <w:left w:val="none" w:color="auto" w:sz="0" w:space="0"/>
          <w:bottom w:val="none" w:color="auto" w:sz="0" w:space="0"/>
          <w:right w:val="none" w:color="auto" w:sz="0" w:space="0"/>
        </w:pBdr>
        <w:spacing w:before="156" w:after="156" w:line="560" w:lineRule="exact"/>
        <w:ind w:leftChars="0"/>
        <w:rPr>
          <w:rFonts w:hint="eastAsia" w:ascii="仿宋" w:hAnsi="仿宋" w:eastAsia="仿宋" w:cs="仿宋"/>
          <w:b/>
          <w:bCs/>
          <w:color w:val="auto"/>
          <w:sz w:val="28"/>
          <w:szCs w:val="28"/>
          <w:lang w:val="zh-TW" w:eastAsia="zh-TW"/>
        </w:rPr>
      </w:pPr>
      <w:r>
        <w:rPr>
          <w:rFonts w:hint="eastAsia" w:ascii="仿宋" w:hAnsi="仿宋" w:eastAsia="仿宋" w:cs="仿宋"/>
          <w:b/>
          <w:bCs/>
          <w:color w:val="auto"/>
          <w:sz w:val="28"/>
          <w:szCs w:val="28"/>
          <w:lang w:val="en-US" w:eastAsia="zh-CN"/>
        </w:rPr>
        <w:t>四、</w:t>
      </w:r>
      <w:r>
        <w:rPr>
          <w:rFonts w:hint="eastAsia" w:ascii="仿宋" w:hAnsi="仿宋" w:eastAsia="仿宋" w:cs="仿宋"/>
          <w:b/>
          <w:bCs/>
          <w:color w:val="auto"/>
          <w:sz w:val="28"/>
          <w:szCs w:val="28"/>
          <w:lang w:val="zh-TW" w:eastAsia="zh-TW"/>
        </w:rPr>
        <w:t>竞赛内容</w:t>
      </w:r>
    </w:p>
    <w:p w14:paraId="2C4AE914">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eastAsia="zh-TW"/>
        </w:rPr>
        <w:t>主体赛事</w:t>
      </w:r>
      <w:r>
        <w:rPr>
          <w:rFonts w:hint="eastAsia" w:ascii="仿宋" w:hAnsi="仿宋" w:eastAsia="仿宋" w:cs="仿宋"/>
          <w:color w:val="auto"/>
          <w:sz w:val="28"/>
          <w:szCs w:val="28"/>
          <w:lang w:val="zh-TW"/>
        </w:rPr>
        <w:t>：</w:t>
      </w:r>
      <w:r>
        <w:rPr>
          <w:rFonts w:hint="eastAsia" w:ascii="仿宋" w:hAnsi="仿宋" w:eastAsia="仿宋" w:cs="仿宋"/>
          <w:color w:val="auto"/>
          <w:sz w:val="28"/>
          <w:szCs w:val="28"/>
          <w:lang w:val="zh-TW" w:eastAsia="zh-TW"/>
        </w:rPr>
        <w:t>包括学生成长赛道和就业赛道。</w:t>
      </w:r>
    </w:p>
    <w:p w14:paraId="50DC6D65">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eastAsia="zh-TW"/>
        </w:rPr>
        <w:t>1. 成长赛道。主要面向中低年级学生，考察其树立生涯发展理念并合理设定职业目标、围绕实现目标持续行动并不断调整成长过程，通过学习实践</w:t>
      </w:r>
      <w:r>
        <w:rPr>
          <w:rFonts w:hint="eastAsia" w:ascii="仿宋" w:hAnsi="仿宋" w:eastAsia="仿宋" w:cs="仿宋"/>
          <w:color w:val="auto"/>
          <w:sz w:val="28"/>
          <w:szCs w:val="28"/>
          <w:lang w:val="zh-TW"/>
        </w:rPr>
        <w:t>，</w:t>
      </w:r>
      <w:r>
        <w:rPr>
          <w:rFonts w:hint="eastAsia" w:ascii="仿宋" w:hAnsi="仿宋" w:eastAsia="仿宋" w:cs="仿宋"/>
          <w:color w:val="auto"/>
          <w:sz w:val="28"/>
          <w:szCs w:val="28"/>
          <w:lang w:val="zh-TW" w:eastAsia="zh-TW"/>
        </w:rPr>
        <w:t>提升综合素质和专业能力，体现正确的择业就业观念。</w:t>
      </w:r>
    </w:p>
    <w:p w14:paraId="335DA052">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eastAsia="zh-TW"/>
        </w:rPr>
        <w:t>2. 就业赛道。面向</w:t>
      </w:r>
      <w:r>
        <w:rPr>
          <w:rFonts w:hint="eastAsia" w:ascii="仿宋" w:hAnsi="仿宋" w:eastAsia="仿宋" w:cs="仿宋"/>
          <w:color w:val="auto"/>
          <w:sz w:val="28"/>
          <w:szCs w:val="28"/>
        </w:rPr>
        <w:t>中</w:t>
      </w:r>
      <w:r>
        <w:rPr>
          <w:rFonts w:hint="eastAsia" w:ascii="仿宋" w:hAnsi="仿宋" w:eastAsia="仿宋" w:cs="仿宋"/>
          <w:color w:val="auto"/>
          <w:sz w:val="28"/>
          <w:szCs w:val="28"/>
          <w:lang w:val="zh-TW" w:eastAsia="zh-TW"/>
        </w:rPr>
        <w:t>高年级学生</w:t>
      </w:r>
      <w:r>
        <w:rPr>
          <w:rFonts w:hint="eastAsia" w:ascii="仿宋" w:hAnsi="仿宋" w:eastAsia="仿宋" w:cs="仿宋"/>
          <w:color w:val="auto"/>
          <w:sz w:val="28"/>
          <w:szCs w:val="28"/>
          <w:lang w:val="zh-TW"/>
        </w:rPr>
        <w:t>，</w:t>
      </w:r>
      <w:r>
        <w:rPr>
          <w:rFonts w:hint="eastAsia" w:ascii="仿宋" w:hAnsi="仿宋" w:eastAsia="仿宋" w:cs="仿宋"/>
          <w:color w:val="auto"/>
          <w:sz w:val="28"/>
          <w:szCs w:val="28"/>
          <w:lang w:val="zh-TW" w:eastAsia="zh-TW"/>
        </w:rPr>
        <w:t>考察其求职实战能力，对照目标职业及岗位要求</w:t>
      </w:r>
      <w:r>
        <w:rPr>
          <w:rFonts w:hint="eastAsia" w:ascii="仿宋" w:hAnsi="仿宋" w:eastAsia="仿宋" w:cs="仿宋"/>
          <w:color w:val="auto"/>
          <w:sz w:val="28"/>
          <w:szCs w:val="28"/>
          <w:lang w:val="zh-TW"/>
        </w:rPr>
        <w:t>，</w:t>
      </w:r>
      <w:r>
        <w:rPr>
          <w:rFonts w:hint="eastAsia" w:ascii="仿宋" w:hAnsi="仿宋" w:eastAsia="仿宋" w:cs="仿宋"/>
          <w:color w:val="auto"/>
          <w:sz w:val="28"/>
          <w:szCs w:val="28"/>
          <w:lang w:val="zh-TW" w:eastAsia="zh-TW"/>
        </w:rPr>
        <w:t>提升个人综合素质和专业能力等方面的契合度，以及个人发展路径与就业市场需求的适应度。</w:t>
      </w:r>
    </w:p>
    <w:p w14:paraId="29DC4175">
      <w:pPr>
        <w:pStyle w:val="8"/>
        <w:numPr>
          <w:numId w:val="0"/>
        </w:numPr>
        <w:pBdr>
          <w:top w:val="none" w:color="auto" w:sz="0" w:space="0"/>
          <w:left w:val="none" w:color="auto" w:sz="0" w:space="0"/>
          <w:bottom w:val="none" w:color="auto" w:sz="0" w:space="0"/>
          <w:right w:val="none" w:color="auto" w:sz="0" w:space="0"/>
        </w:pBdr>
        <w:spacing w:before="156" w:after="156" w:line="560" w:lineRule="exact"/>
        <w:ind w:leftChars="0"/>
        <w:rPr>
          <w:rFonts w:hint="eastAsia" w:ascii="仿宋" w:hAnsi="仿宋" w:eastAsia="仿宋" w:cs="仿宋"/>
          <w:b/>
          <w:bCs/>
          <w:color w:val="auto"/>
          <w:sz w:val="28"/>
          <w:szCs w:val="28"/>
          <w:lang w:val="zh-TW" w:eastAsia="zh-TW"/>
        </w:rPr>
      </w:pPr>
      <w:r>
        <w:rPr>
          <w:rFonts w:hint="eastAsia" w:ascii="仿宋" w:hAnsi="仿宋" w:eastAsia="仿宋" w:cs="仿宋"/>
          <w:b/>
          <w:bCs/>
          <w:color w:val="auto"/>
          <w:sz w:val="28"/>
          <w:szCs w:val="28"/>
          <w:lang w:val="en-US" w:eastAsia="zh-CN"/>
        </w:rPr>
        <w:t>五、</w:t>
      </w:r>
      <w:r>
        <w:rPr>
          <w:rFonts w:hint="eastAsia" w:ascii="仿宋" w:hAnsi="仿宋" w:eastAsia="仿宋" w:cs="仿宋"/>
          <w:b/>
          <w:bCs/>
          <w:color w:val="auto"/>
          <w:sz w:val="28"/>
          <w:szCs w:val="28"/>
          <w:lang w:val="zh-TW" w:eastAsia="zh-TW"/>
        </w:rPr>
        <w:t>竞赛奖励</w:t>
      </w:r>
    </w:p>
    <w:p w14:paraId="01C7ECEA">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eastAsia="zh-TW"/>
        </w:rPr>
        <w:t>本次比赛</w:t>
      </w:r>
      <w:r>
        <w:rPr>
          <w:rFonts w:hint="eastAsia" w:ascii="仿宋" w:hAnsi="仿宋" w:eastAsia="仿宋" w:cs="仿宋"/>
          <w:color w:val="auto"/>
          <w:sz w:val="28"/>
          <w:szCs w:val="28"/>
        </w:rPr>
        <w:t>各赛道</w:t>
      </w:r>
      <w:r>
        <w:rPr>
          <w:rFonts w:hint="eastAsia" w:ascii="仿宋" w:hAnsi="仿宋" w:eastAsia="仿宋" w:cs="仿宋"/>
          <w:color w:val="auto"/>
          <w:sz w:val="28"/>
          <w:szCs w:val="28"/>
          <w:lang w:val="zh-TW" w:eastAsia="zh-TW"/>
        </w:rPr>
        <w:t>设一等奖1名，二等奖2名，三等奖3名。一、二等奖获奖者将代表东南大学成贤学院参加江苏省第</w:t>
      </w:r>
      <w:r>
        <w:rPr>
          <w:rFonts w:hint="eastAsia" w:ascii="仿宋" w:hAnsi="仿宋" w:eastAsia="仿宋" w:cs="仿宋"/>
          <w:color w:val="auto"/>
          <w:sz w:val="28"/>
          <w:szCs w:val="28"/>
        </w:rPr>
        <w:t>二十一</w:t>
      </w:r>
      <w:r>
        <w:rPr>
          <w:rFonts w:hint="eastAsia" w:ascii="仿宋" w:hAnsi="仿宋" w:eastAsia="仿宋" w:cs="仿宋"/>
          <w:color w:val="auto"/>
          <w:sz w:val="28"/>
          <w:szCs w:val="28"/>
          <w:lang w:val="zh-TW" w:eastAsia="zh-TW"/>
        </w:rPr>
        <w:t>届大学生职业规划大赛。</w:t>
      </w:r>
    </w:p>
    <w:p w14:paraId="6DD88474">
      <w:pPr>
        <w:pStyle w:val="8"/>
        <w:numPr>
          <w:numId w:val="0"/>
        </w:numPr>
        <w:pBdr>
          <w:top w:val="none" w:color="auto" w:sz="0" w:space="0"/>
          <w:left w:val="none" w:color="auto" w:sz="0" w:space="0"/>
          <w:bottom w:val="none" w:color="auto" w:sz="0" w:space="0"/>
          <w:right w:val="none" w:color="auto" w:sz="0" w:space="0"/>
        </w:pBdr>
        <w:spacing w:before="156" w:after="156" w:line="560" w:lineRule="exact"/>
        <w:ind w:leftChars="0"/>
        <w:rPr>
          <w:rFonts w:hint="eastAsia" w:ascii="仿宋" w:hAnsi="仿宋" w:eastAsia="仿宋" w:cs="仿宋"/>
          <w:b/>
          <w:bCs/>
          <w:color w:val="auto"/>
          <w:sz w:val="28"/>
          <w:szCs w:val="28"/>
          <w:lang w:val="zh-TW" w:eastAsia="zh-TW"/>
        </w:rPr>
      </w:pPr>
      <w:r>
        <w:rPr>
          <w:rFonts w:hint="eastAsia" w:ascii="仿宋" w:hAnsi="仿宋" w:eastAsia="仿宋" w:cs="仿宋"/>
          <w:b/>
          <w:bCs/>
          <w:color w:val="auto"/>
          <w:sz w:val="28"/>
          <w:szCs w:val="28"/>
          <w:lang w:val="en-US" w:eastAsia="zh-CN"/>
        </w:rPr>
        <w:t>六、</w:t>
      </w:r>
      <w:r>
        <w:rPr>
          <w:rFonts w:hint="eastAsia" w:ascii="仿宋" w:hAnsi="仿宋" w:eastAsia="仿宋" w:cs="仿宋"/>
          <w:b/>
          <w:bCs/>
          <w:color w:val="auto"/>
          <w:sz w:val="28"/>
          <w:szCs w:val="28"/>
          <w:lang w:val="zh-TW" w:eastAsia="zh-TW"/>
        </w:rPr>
        <w:t>竞赛安排</w:t>
      </w:r>
    </w:p>
    <w:p w14:paraId="08C4FD72">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rPr>
        <w:t>1</w:t>
      </w:r>
      <w:r>
        <w:rPr>
          <w:rFonts w:hint="eastAsia" w:ascii="仿宋" w:hAnsi="仿宋" w:eastAsia="仿宋" w:cs="仿宋"/>
          <w:color w:val="auto"/>
          <w:sz w:val="28"/>
          <w:szCs w:val="28"/>
          <w:lang w:val="zh-TW" w:eastAsia="zh-TW"/>
        </w:rPr>
        <w:t>. 即日起至11月</w:t>
      </w:r>
      <w:r>
        <w:rPr>
          <w:rFonts w:hint="eastAsia" w:ascii="仿宋" w:hAnsi="仿宋" w:eastAsia="仿宋" w:cs="仿宋"/>
          <w:color w:val="auto"/>
          <w:sz w:val="28"/>
          <w:szCs w:val="28"/>
          <w:lang w:val="zh-TW"/>
        </w:rPr>
        <w:t>8</w:t>
      </w:r>
      <w:r>
        <w:rPr>
          <w:rFonts w:hint="eastAsia" w:ascii="仿宋" w:hAnsi="仿宋" w:eastAsia="仿宋" w:cs="仿宋"/>
          <w:color w:val="auto"/>
          <w:sz w:val="28"/>
          <w:szCs w:val="28"/>
          <w:lang w:val="zh-TW" w:eastAsia="zh-TW"/>
        </w:rPr>
        <w:t>日，报名并上传相关作品材料。</w:t>
      </w:r>
    </w:p>
    <w:p w14:paraId="083BB112">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eastAsia="zh-TW"/>
        </w:rPr>
        <w:t>2. 11月</w:t>
      </w:r>
      <w:r>
        <w:rPr>
          <w:rFonts w:hint="eastAsia" w:ascii="仿宋" w:hAnsi="仿宋" w:eastAsia="仿宋" w:cs="仿宋"/>
          <w:color w:val="auto"/>
          <w:sz w:val="28"/>
          <w:szCs w:val="28"/>
          <w:lang w:val="zh-TW"/>
        </w:rPr>
        <w:t>9</w:t>
      </w:r>
      <w:r>
        <w:rPr>
          <w:rFonts w:hint="eastAsia" w:ascii="仿宋" w:hAnsi="仿宋" w:eastAsia="仿宋" w:cs="仿宋"/>
          <w:color w:val="auto"/>
          <w:sz w:val="28"/>
          <w:szCs w:val="28"/>
          <w:lang w:val="zh-TW" w:eastAsia="zh-TW"/>
        </w:rPr>
        <w:t>日至12月上旬，组织初评、复赛和决赛（具体安排以QQ群内通知为准）。</w:t>
      </w:r>
    </w:p>
    <w:p w14:paraId="7504AAEB">
      <w:pPr>
        <w:pStyle w:val="8"/>
        <w:numPr>
          <w:numId w:val="0"/>
        </w:numPr>
        <w:pBdr>
          <w:top w:val="none" w:color="auto" w:sz="0" w:space="0"/>
          <w:left w:val="none" w:color="auto" w:sz="0" w:space="0"/>
          <w:bottom w:val="none" w:color="auto" w:sz="0" w:space="0"/>
          <w:right w:val="none" w:color="auto" w:sz="0" w:space="0"/>
        </w:pBdr>
        <w:spacing w:before="156" w:after="156" w:line="560" w:lineRule="exact"/>
        <w:ind w:leftChars="0"/>
        <w:rPr>
          <w:rFonts w:hint="eastAsia" w:ascii="仿宋" w:hAnsi="仿宋" w:eastAsia="仿宋" w:cs="仿宋"/>
          <w:b/>
          <w:bCs/>
          <w:color w:val="auto"/>
          <w:sz w:val="28"/>
          <w:szCs w:val="28"/>
          <w:lang w:val="zh-TW" w:eastAsia="zh-TW"/>
        </w:rPr>
      </w:pPr>
      <w:r>
        <w:rPr>
          <w:rFonts w:hint="eastAsia" w:ascii="仿宋" w:hAnsi="仿宋" w:eastAsia="仿宋" w:cs="仿宋"/>
          <w:b/>
          <w:bCs/>
          <w:color w:val="auto"/>
          <w:sz w:val="28"/>
          <w:szCs w:val="28"/>
          <w:lang w:val="en-US" w:eastAsia="zh-CN"/>
        </w:rPr>
        <w:t>七、</w:t>
      </w:r>
      <w:bookmarkStart w:id="1" w:name="_GoBack"/>
      <w:bookmarkEnd w:id="1"/>
      <w:r>
        <w:rPr>
          <w:rFonts w:hint="eastAsia" w:ascii="仿宋" w:hAnsi="仿宋" w:eastAsia="仿宋" w:cs="仿宋"/>
          <w:b/>
          <w:bCs/>
          <w:color w:val="auto"/>
          <w:sz w:val="28"/>
          <w:szCs w:val="28"/>
          <w:lang w:val="zh-TW" w:eastAsia="zh-TW"/>
        </w:rPr>
        <w:t>竞赛组织和管理</w:t>
      </w:r>
    </w:p>
    <w:p w14:paraId="4F1E0017">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eastAsia="zh-TW"/>
        </w:rPr>
        <w:t>本次大赛由东南大学成贤学院教务处、学生处和校团委主办，东南大学成贤学院经济管理学院承办。</w:t>
      </w:r>
    </w:p>
    <w:p w14:paraId="096C8A4A">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eastAsia="zh-TW"/>
        </w:rPr>
        <w:t>东南大学成贤学院第十</w:t>
      </w:r>
      <w:r>
        <w:rPr>
          <w:rFonts w:hint="eastAsia" w:ascii="仿宋" w:hAnsi="仿宋" w:eastAsia="仿宋" w:cs="仿宋"/>
          <w:color w:val="auto"/>
          <w:sz w:val="28"/>
          <w:szCs w:val="28"/>
        </w:rPr>
        <w:t>七</w:t>
      </w:r>
      <w:r>
        <w:rPr>
          <w:rFonts w:hint="eastAsia" w:ascii="仿宋" w:hAnsi="仿宋" w:eastAsia="仿宋" w:cs="仿宋"/>
          <w:color w:val="auto"/>
          <w:sz w:val="28"/>
          <w:szCs w:val="28"/>
          <w:lang w:val="zh-TW" w:eastAsia="zh-TW"/>
        </w:rPr>
        <w:t>届</w:t>
      </w:r>
      <w:r>
        <w:rPr>
          <w:rFonts w:hint="eastAsia" w:ascii="仿宋" w:hAnsi="仿宋" w:eastAsia="仿宋" w:cs="仿宋"/>
          <w:color w:val="auto"/>
          <w:sz w:val="28"/>
          <w:szCs w:val="28"/>
        </w:rPr>
        <w:t>大学生</w:t>
      </w:r>
      <w:r>
        <w:rPr>
          <w:rFonts w:hint="eastAsia" w:ascii="仿宋" w:hAnsi="仿宋" w:eastAsia="仿宋" w:cs="仿宋"/>
          <w:color w:val="auto"/>
          <w:sz w:val="28"/>
          <w:szCs w:val="28"/>
          <w:lang w:val="zh-TW" w:eastAsia="zh-TW"/>
        </w:rPr>
        <w:t>职业规划大赛组委会</w:t>
      </w:r>
    </w:p>
    <w:p w14:paraId="28989C61">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zh-TW" w:eastAsia="zh-TW"/>
        </w:rPr>
        <w:t>主  任：</w:t>
      </w:r>
      <w:r>
        <w:rPr>
          <w:rFonts w:hint="eastAsia" w:ascii="仿宋" w:hAnsi="仿宋" w:eastAsia="仿宋" w:cs="仿宋"/>
          <w:color w:val="auto"/>
          <w:sz w:val="28"/>
          <w:szCs w:val="28"/>
        </w:rPr>
        <w:t xml:space="preserve">金  辉    </w:t>
      </w:r>
      <w:r>
        <w:rPr>
          <w:rFonts w:hint="eastAsia" w:ascii="仿宋" w:hAnsi="仿宋" w:eastAsia="仿宋" w:cs="仿宋"/>
          <w:color w:val="auto"/>
          <w:sz w:val="28"/>
          <w:szCs w:val="28"/>
          <w:lang w:val="zh-TW" w:eastAsia="zh-TW"/>
        </w:rPr>
        <w:t>施  杰</w:t>
      </w:r>
    </w:p>
    <w:p w14:paraId="4112E35C">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zh-TW" w:eastAsia="zh-TW"/>
        </w:rPr>
        <w:t>副主任：</w:t>
      </w:r>
      <w:r>
        <w:rPr>
          <w:rFonts w:hint="eastAsia" w:ascii="仿宋" w:hAnsi="仿宋" w:eastAsia="仿宋" w:cs="仿宋"/>
          <w:color w:val="auto"/>
          <w:sz w:val="28"/>
          <w:szCs w:val="28"/>
        </w:rPr>
        <w:t>沈黎芳    刘  静</w:t>
      </w:r>
    </w:p>
    <w:p w14:paraId="40EB5997">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zh-TW" w:eastAsia="zh-TW"/>
        </w:rPr>
        <w:t>成  员：</w:t>
      </w:r>
      <w:r>
        <w:rPr>
          <w:rFonts w:hint="eastAsia" w:ascii="仿宋" w:hAnsi="仿宋" w:eastAsia="仿宋" w:cs="仿宋"/>
          <w:color w:val="auto"/>
          <w:sz w:val="28"/>
          <w:szCs w:val="28"/>
        </w:rPr>
        <w:t xml:space="preserve">冯杭州    石  城    程希羲    李洪全    </w:t>
      </w:r>
    </w:p>
    <w:p w14:paraId="0902120A">
      <w:pPr>
        <w:pBdr>
          <w:top w:val="none" w:color="auto" w:sz="0" w:space="0"/>
          <w:left w:val="none" w:color="auto" w:sz="0" w:space="0"/>
          <w:bottom w:val="none" w:color="auto" w:sz="0" w:space="0"/>
          <w:right w:val="none" w:color="auto" w:sz="0" w:space="0"/>
        </w:pBdr>
        <w:spacing w:before="156" w:after="156" w:line="560" w:lineRule="exact"/>
        <w:ind w:firstLine="1680" w:firstLineChars="6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 xml:space="preserve">徐  曼    刘  庆    </w:t>
      </w:r>
      <w:r>
        <w:rPr>
          <w:rFonts w:hint="eastAsia" w:ascii="仿宋" w:hAnsi="仿宋" w:eastAsia="仿宋" w:cs="仿宋"/>
          <w:color w:val="auto"/>
          <w:sz w:val="28"/>
          <w:szCs w:val="28"/>
          <w:lang w:val="en-US" w:eastAsia="zh-CN"/>
        </w:rPr>
        <w:t>张</w:t>
      </w:r>
      <w:r>
        <w:rPr>
          <w:rFonts w:hint="eastAsia" w:ascii="仿宋" w:hAnsi="仿宋" w:eastAsia="仿宋" w:cs="仿宋"/>
          <w:color w:val="auto"/>
          <w:sz w:val="28"/>
          <w:szCs w:val="28"/>
          <w:lang w:val="zh-TW" w:eastAsia="zh-TW"/>
        </w:rPr>
        <w:t xml:space="preserve">  </w:t>
      </w:r>
      <w:r>
        <w:rPr>
          <w:rFonts w:hint="eastAsia" w:ascii="仿宋" w:hAnsi="仿宋" w:eastAsia="仿宋" w:cs="仿宋"/>
          <w:color w:val="auto"/>
          <w:sz w:val="28"/>
          <w:szCs w:val="28"/>
          <w:lang w:val="en-US" w:eastAsia="zh-CN"/>
        </w:rPr>
        <w:t>诚</w:t>
      </w:r>
    </w:p>
    <w:p w14:paraId="1C39B4F7">
      <w:pPr>
        <w:pBdr>
          <w:top w:val="none" w:color="auto" w:sz="0" w:space="0"/>
          <w:left w:val="none" w:color="auto" w:sz="0" w:space="0"/>
          <w:bottom w:val="none" w:color="auto" w:sz="0" w:space="0"/>
          <w:right w:val="none" w:color="auto" w:sz="0" w:space="0"/>
        </w:pBdr>
        <w:spacing w:before="156" w:after="156" w:line="56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zh-TW" w:eastAsia="zh-TW"/>
        </w:rPr>
        <w:t>秘  书：潘天娇</w:t>
      </w:r>
    </w:p>
    <w:p w14:paraId="378F7D98">
      <w:pPr>
        <w:pBdr>
          <w:top w:val="none" w:color="auto" w:sz="0" w:space="0"/>
          <w:left w:val="none" w:color="auto" w:sz="0" w:space="0"/>
          <w:bottom w:val="none" w:color="auto" w:sz="0" w:space="0"/>
          <w:right w:val="none" w:color="auto" w:sz="0" w:space="0"/>
        </w:pBdr>
        <w:spacing w:before="156" w:after="156" w:line="560" w:lineRule="exact"/>
        <w:jc w:val="right"/>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eastAsia="zh-TW"/>
        </w:rPr>
        <w:t xml:space="preserve">   </w:t>
      </w:r>
    </w:p>
    <w:p w14:paraId="72C0AAD9">
      <w:pPr>
        <w:pBdr>
          <w:top w:val="none" w:color="auto" w:sz="0" w:space="0"/>
          <w:left w:val="none" w:color="auto" w:sz="0" w:space="0"/>
          <w:bottom w:val="none" w:color="auto" w:sz="0" w:space="0"/>
          <w:right w:val="none" w:color="auto" w:sz="0" w:space="0"/>
        </w:pBdr>
        <w:spacing w:before="156" w:after="156" w:line="560" w:lineRule="exact"/>
        <w:jc w:val="right"/>
        <w:rPr>
          <w:rFonts w:hint="eastAsia" w:ascii="仿宋" w:hAnsi="仿宋" w:eastAsia="仿宋" w:cs="仿宋"/>
          <w:color w:val="auto"/>
          <w:sz w:val="28"/>
          <w:szCs w:val="28"/>
          <w:lang w:val="zh-TW" w:eastAsia="zh-TW"/>
        </w:rPr>
      </w:pPr>
      <w:r>
        <w:rPr>
          <w:rFonts w:hint="eastAsia" w:ascii="仿宋" w:hAnsi="仿宋" w:eastAsia="仿宋" w:cs="仿宋"/>
          <w:color w:val="auto"/>
          <w:sz w:val="28"/>
          <w:szCs w:val="28"/>
          <w:lang w:val="zh-TW" w:eastAsia="zh-TW"/>
        </w:rPr>
        <w:t xml:space="preserve"> </w:t>
      </w:r>
    </w:p>
    <w:p w14:paraId="64674815">
      <w:pPr>
        <w:pBdr>
          <w:top w:val="none" w:color="auto" w:sz="0" w:space="0"/>
          <w:left w:val="none" w:color="auto" w:sz="0" w:space="0"/>
          <w:bottom w:val="none" w:color="auto" w:sz="0" w:space="0"/>
          <w:right w:val="none" w:color="auto" w:sz="0" w:space="0"/>
        </w:pBdr>
        <w:spacing w:before="156" w:after="156" w:line="560" w:lineRule="exact"/>
        <w:jc w:val="right"/>
        <w:rPr>
          <w:rFonts w:hint="eastAsia" w:ascii="仿宋" w:hAnsi="仿宋" w:eastAsia="仿宋" w:cs="仿宋"/>
          <w:color w:val="auto"/>
          <w:sz w:val="28"/>
          <w:szCs w:val="28"/>
        </w:rPr>
      </w:pPr>
      <w:r>
        <w:rPr>
          <w:rFonts w:hint="eastAsia" w:ascii="仿宋" w:hAnsi="仿宋" w:eastAsia="仿宋" w:cs="仿宋"/>
          <w:color w:val="auto"/>
          <w:sz w:val="28"/>
          <w:szCs w:val="28"/>
          <w:lang w:val="zh-TW" w:eastAsia="zh-TW"/>
        </w:rPr>
        <w:t>东南大学成贤学院第十</w:t>
      </w:r>
      <w:r>
        <w:rPr>
          <w:rFonts w:hint="eastAsia" w:ascii="仿宋" w:hAnsi="仿宋" w:eastAsia="仿宋" w:cs="仿宋"/>
          <w:color w:val="auto"/>
          <w:sz w:val="28"/>
          <w:szCs w:val="28"/>
        </w:rPr>
        <w:t>七</w:t>
      </w:r>
      <w:r>
        <w:rPr>
          <w:rFonts w:hint="eastAsia" w:ascii="仿宋" w:hAnsi="仿宋" w:eastAsia="仿宋" w:cs="仿宋"/>
          <w:color w:val="auto"/>
          <w:sz w:val="28"/>
          <w:szCs w:val="28"/>
          <w:lang w:val="zh-TW" w:eastAsia="zh-TW"/>
        </w:rPr>
        <w:t>届大学生职业规划大赛组</w:t>
      </w:r>
      <w:r>
        <w:rPr>
          <w:rFonts w:hint="eastAsia" w:ascii="仿宋" w:hAnsi="仿宋" w:eastAsia="仿宋" w:cs="仿宋"/>
          <w:color w:val="auto"/>
          <w:sz w:val="28"/>
          <w:szCs w:val="28"/>
        </w:rPr>
        <w:t>委会</w:t>
      </w:r>
    </w:p>
    <w:p w14:paraId="39566419">
      <w:pPr>
        <w:pBdr>
          <w:top w:val="none" w:color="auto" w:sz="0" w:space="0"/>
          <w:left w:val="none" w:color="auto" w:sz="0" w:space="0"/>
          <w:bottom w:val="none" w:color="auto" w:sz="0" w:space="0"/>
          <w:right w:val="none" w:color="auto" w:sz="0" w:space="0"/>
        </w:pBdr>
        <w:spacing w:before="156" w:after="156" w:line="560" w:lineRule="exact"/>
        <w:jc w:val="right"/>
        <w:rPr>
          <w:rFonts w:hint="eastAsia" w:ascii="仿宋" w:hAnsi="仿宋" w:eastAsia="仿宋" w:cs="仿宋"/>
          <w:color w:val="auto"/>
          <w:sz w:val="28"/>
          <w:szCs w:val="28"/>
        </w:rPr>
      </w:pPr>
      <w:r>
        <w:rPr>
          <w:rFonts w:hint="eastAsia" w:ascii="仿宋" w:hAnsi="仿宋" w:eastAsia="仿宋" w:cs="仿宋"/>
          <w:color w:val="auto"/>
          <w:sz w:val="28"/>
          <w:szCs w:val="28"/>
        </w:rPr>
        <w:t>2026年10月</w:t>
      </w:r>
      <w:r>
        <w:rPr>
          <w:rFonts w:hint="eastAsia" w:ascii="仿宋" w:hAnsi="仿宋" w:eastAsia="仿宋" w:cs="仿宋"/>
          <w:color w:val="auto"/>
          <w:sz w:val="28"/>
          <w:szCs w:val="28"/>
          <w:lang w:val="en-US" w:eastAsia="zh-CN"/>
        </w:rPr>
        <w:t>20</w:t>
      </w:r>
      <w:r>
        <w:rPr>
          <w:rFonts w:hint="eastAsia" w:ascii="仿宋" w:hAnsi="仿宋" w:eastAsia="仿宋" w:cs="仿宋"/>
          <w:color w:val="auto"/>
          <w:sz w:val="28"/>
          <w:szCs w:val="28"/>
        </w:rPr>
        <w:t xml:space="preserve">日 </w:t>
      </w:r>
      <w:r>
        <w:rPr>
          <w:rFonts w:hint="eastAsia" w:ascii="仿宋" w:hAnsi="仿宋" w:eastAsia="仿宋" w:cs="仿宋"/>
          <w:color w:val="auto"/>
          <w:sz w:val="32"/>
          <w:szCs w:val="32"/>
        </w:rPr>
        <w:t xml:space="preserve">       </w:t>
      </w:r>
      <w:r>
        <w:rPr>
          <w:rFonts w:hint="eastAsia" w:ascii="仿宋" w:hAnsi="仿宋" w:eastAsia="仿宋" w:cs="仿宋"/>
          <w:color w:val="auto"/>
          <w:sz w:val="28"/>
          <w:szCs w:val="28"/>
        </w:rPr>
        <w:t xml:space="preserve">   </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标题 CS)">
    <w:altName w:val="宋体"/>
    <w:panose1 w:val="020B0604020202020204"/>
    <w:charset w:val="86"/>
    <w:family w:val="roman"/>
    <w:pitch w:val="default"/>
    <w:sig w:usb0="00000000" w:usb1="00000000" w:usb2="00000000" w:usb3="00000000" w:csb0="00040001" w:csb1="00000000"/>
  </w:font>
  <w:font w:name="??">
    <w:altName w:val="Lucida Sans Unicode"/>
    <w:panose1 w:val="00000000000000000000"/>
    <w:charset w:val="00"/>
    <w:family w:val="roman"/>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Y1ODQ1N2Y3NmYwNmQ5MzEwZDQ2Y2Q5NDE0NDg2MDIifQ=="/>
  </w:docVars>
  <w:rsids>
    <w:rsidRoot w:val="008E4C23"/>
    <w:rsid w:val="000F4F86"/>
    <w:rsid w:val="000F6753"/>
    <w:rsid w:val="001B2767"/>
    <w:rsid w:val="00212524"/>
    <w:rsid w:val="0022407C"/>
    <w:rsid w:val="002512C4"/>
    <w:rsid w:val="00346C19"/>
    <w:rsid w:val="003868BA"/>
    <w:rsid w:val="00396C60"/>
    <w:rsid w:val="003D4876"/>
    <w:rsid w:val="003E07D3"/>
    <w:rsid w:val="004111D6"/>
    <w:rsid w:val="004B12D8"/>
    <w:rsid w:val="004D3DC0"/>
    <w:rsid w:val="005248BB"/>
    <w:rsid w:val="006E73CB"/>
    <w:rsid w:val="00742030"/>
    <w:rsid w:val="00753AB1"/>
    <w:rsid w:val="00775290"/>
    <w:rsid w:val="00864ECD"/>
    <w:rsid w:val="00885716"/>
    <w:rsid w:val="008D6090"/>
    <w:rsid w:val="008E4C23"/>
    <w:rsid w:val="009250C9"/>
    <w:rsid w:val="0094246A"/>
    <w:rsid w:val="00A04D33"/>
    <w:rsid w:val="00A474D3"/>
    <w:rsid w:val="00A80726"/>
    <w:rsid w:val="00AA6540"/>
    <w:rsid w:val="00B10210"/>
    <w:rsid w:val="00B308EC"/>
    <w:rsid w:val="00B650A1"/>
    <w:rsid w:val="00BE4CF0"/>
    <w:rsid w:val="00CC3CF1"/>
    <w:rsid w:val="00CC43E8"/>
    <w:rsid w:val="00D01DAD"/>
    <w:rsid w:val="00E13959"/>
    <w:rsid w:val="00E856C7"/>
    <w:rsid w:val="034E0153"/>
    <w:rsid w:val="04384302"/>
    <w:rsid w:val="0A051C82"/>
    <w:rsid w:val="0D2D522C"/>
    <w:rsid w:val="13A060D7"/>
    <w:rsid w:val="23153B02"/>
    <w:rsid w:val="248B10A3"/>
    <w:rsid w:val="28A90378"/>
    <w:rsid w:val="365E62FE"/>
    <w:rsid w:val="3DBC580C"/>
    <w:rsid w:val="3E422347"/>
    <w:rsid w:val="401D1B51"/>
    <w:rsid w:val="44D803DE"/>
    <w:rsid w:val="47F6649C"/>
    <w:rsid w:val="4B4E6869"/>
    <w:rsid w:val="55D87113"/>
    <w:rsid w:val="62C46719"/>
    <w:rsid w:val="63104222"/>
    <w:rsid w:val="6D2B5E14"/>
    <w:rsid w:val="6D6E1304"/>
    <w:rsid w:val="6FB42615"/>
    <w:rsid w:val="71BA0E27"/>
    <w:rsid w:val="7E447259"/>
    <w:rsid w:val="7EC96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FFFFFF" w:sz="0" w:space="31"/>
        <w:left w:val="none" w:color="FFFFFF" w:sz="0" w:space="31"/>
        <w:bottom w:val="none" w:color="FFFFFF" w:sz="0" w:space="31"/>
        <w:right w:val="none" w:color="FFFFFF" w:sz="0" w:space="31"/>
      </w:pBdr>
      <w:jc w:val="both"/>
    </w:pPr>
    <w:rPr>
      <w:rFonts w:ascii="Calibri" w:hAnsi="Calibri" w:eastAsia="宋体" w:cs="Calibri"/>
      <w:color w:val="000000"/>
      <w:kern w:val="2"/>
      <w:sz w:val="21"/>
      <w:szCs w:val="21"/>
      <w:u w:color="000000"/>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717</Words>
  <Characters>730</Characters>
  <Lines>23</Lines>
  <Paragraphs>29</Paragraphs>
  <TotalTime>116</TotalTime>
  <ScaleCrop>false</ScaleCrop>
  <LinksUpToDate>false</LinksUpToDate>
  <CharactersWithSpaces>803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2024-11-01T07:17:00Z</dcterms:created>
  <dc:creator>赵 家祺</dc:creator>
  <cp:lastModifiedBy>卡诺伊</cp:lastModifiedBy>
  <dcterms:modified xsi:type="dcterms:W3CDTF">2026-10-20T06:33:39Z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839891110B8841BCAFC63E4C651F9B6D_13</vt:lpwstr>
  </property>
  <property fmtid="{D5CDD505-2E9C-101B-9397-08002B2CF9AE}" pid="4" name="KSOTemplateDocerSaveRecord">
    <vt:lpwstr>eyJoZGlkIjoiMDFkYzZmM2Q5OTMyZDE5Y2YxNWJlZTcyMGM4ZjFiZmYiLCJ1c2VySWQiOiIyMzMyNDM4NTcifQ==</vt:lpwstr>
  </property>
</Properties>
</file>