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300" w:lineRule="auto"/>
        <w:ind w:leftChars="0"/>
        <w:rPr>
          <w:rFonts w:hint="eastAsia" w:ascii="宋体" w:hAnsi="宋体" w:eastAsia="宋体" w:cs="宋体"/>
          <w:b w:val="0"/>
          <w:bCs/>
          <w:sz w:val="24"/>
          <w:szCs w:val="24"/>
          <w:lang w:val="en-US" w:eastAsia="zh-CN"/>
        </w:rPr>
      </w:pPr>
      <w:bookmarkStart w:id="0" w:name="_GoBack"/>
      <w:r>
        <w:rPr>
          <w:rFonts w:hint="eastAsia" w:ascii="宋体" w:hAnsi="宋体" w:eastAsia="宋体" w:cs="宋体"/>
          <w:b w:val="0"/>
          <w:bCs/>
          <w:sz w:val="24"/>
          <w:szCs w:val="24"/>
          <w:lang w:eastAsia="zh-CN"/>
        </w:rPr>
        <w:t>附件</w:t>
      </w:r>
      <w:r>
        <w:rPr>
          <w:rFonts w:hint="eastAsia" w:ascii="宋体" w:hAnsi="宋体" w:eastAsia="宋体" w:cs="宋体"/>
          <w:b w:val="0"/>
          <w:bCs/>
          <w:sz w:val="24"/>
          <w:szCs w:val="24"/>
          <w:lang w:val="en-US" w:eastAsia="zh-CN"/>
        </w:rPr>
        <w:t>2：</w:t>
      </w:r>
    </w:p>
    <w:bookmarkEnd w:id="0"/>
    <w:p>
      <w:pPr>
        <w:pStyle w:val="4"/>
        <w:numPr>
          <w:ilvl w:val="0"/>
          <w:numId w:val="0"/>
        </w:numPr>
        <w:spacing w:line="300" w:lineRule="auto"/>
        <w:jc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东南大学成贤学院“金课”建设专项立项内容、目标和申报要求</w:t>
      </w:r>
    </w:p>
    <w:p>
      <w:pPr>
        <w:pStyle w:val="4"/>
        <w:numPr>
          <w:ilvl w:val="0"/>
          <w:numId w:val="0"/>
        </w:numPr>
        <w:spacing w:line="300" w:lineRule="auto"/>
        <w:ind w:leftChars="0" w:firstLine="482" w:firstLineChars="200"/>
        <w:rPr>
          <w:rFonts w:hint="eastAsia" w:ascii="宋体" w:hAnsi="宋体" w:eastAsia="宋体" w:cs="宋体"/>
          <w:b/>
          <w:bCs w:val="0"/>
          <w:color w:val="auto"/>
          <w:sz w:val="24"/>
          <w:szCs w:val="24"/>
          <w:lang w:val="en-US" w:eastAsia="zh-CN"/>
        </w:rPr>
      </w:pPr>
    </w:p>
    <w:p>
      <w:pPr>
        <w:spacing w:line="300" w:lineRule="auto"/>
        <w:ind w:firstLine="480" w:firstLineChars="200"/>
        <w:rPr>
          <w:rFonts w:hint="eastAsia" w:ascii="宋体" w:hAnsi="宋体" w:eastAsia="宋体" w:cs="宋体"/>
          <w:b/>
          <w:sz w:val="24"/>
          <w:szCs w:val="24"/>
          <w:lang w:eastAsia="zh-CN"/>
        </w:rPr>
      </w:pPr>
      <w:r>
        <w:rPr>
          <w:rFonts w:hint="eastAsia" w:ascii="宋体" w:hAnsi="宋体" w:eastAsia="宋体" w:cs="宋体"/>
          <w:b w:val="0"/>
          <w:bCs/>
          <w:sz w:val="24"/>
          <w:szCs w:val="24"/>
          <w:lang w:eastAsia="zh-CN"/>
        </w:rPr>
        <w:t>为落实全国教育大会和教育部</w:t>
      </w:r>
      <w:r>
        <w:rPr>
          <w:rFonts w:hint="eastAsia" w:ascii="宋体" w:hAnsi="宋体" w:eastAsia="宋体" w:cs="宋体"/>
          <w:b w:val="0"/>
          <w:bCs/>
          <w:color w:val="auto"/>
          <w:sz w:val="24"/>
          <w:szCs w:val="24"/>
          <w:lang w:eastAsia="zh-CN"/>
        </w:rPr>
        <w:t>新时代全国高等学校本科教育工作会议精</w:t>
      </w:r>
      <w:r>
        <w:rPr>
          <w:rFonts w:hint="eastAsia" w:ascii="宋体" w:hAnsi="宋体" w:eastAsia="宋体" w:cs="宋体"/>
          <w:b w:val="0"/>
          <w:bCs/>
          <w:sz w:val="24"/>
          <w:szCs w:val="24"/>
          <w:lang w:eastAsia="zh-CN"/>
        </w:rPr>
        <w:t>神，进一步提高我校本科教育教学质量，本年度教育教学改革与研究特设“金课”建设专项，旨在</w:t>
      </w:r>
      <w:r>
        <w:rPr>
          <w:rFonts w:hint="eastAsia" w:ascii="宋体" w:hAnsi="宋体" w:eastAsia="宋体" w:cs="宋体"/>
          <w:b w:val="0"/>
          <w:bCs/>
          <w:sz w:val="24"/>
          <w:szCs w:val="24"/>
        </w:rPr>
        <w:t>以</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金课</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建设为抓手，通过打造</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金课</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提升我校课程建设水平，建设优势特色专业</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提高人才培养质量</w:t>
      </w:r>
      <w:r>
        <w:rPr>
          <w:rFonts w:hint="eastAsia" w:ascii="宋体" w:hAnsi="宋体" w:eastAsia="宋体" w:cs="宋体"/>
          <w:b w:val="0"/>
          <w:bCs/>
          <w:sz w:val="24"/>
          <w:szCs w:val="24"/>
          <w:lang w:eastAsia="zh-CN"/>
        </w:rPr>
        <w:t>。</w:t>
      </w:r>
    </w:p>
    <w:p>
      <w:pPr>
        <w:spacing w:line="30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金课建设的主要内容与目标：</w:t>
      </w:r>
    </w:p>
    <w:p>
      <w:pPr>
        <w:numPr>
          <w:ilvl w:val="0"/>
          <w:numId w:val="0"/>
        </w:numPr>
        <w:spacing w:line="300" w:lineRule="auto"/>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基于</w:t>
      </w:r>
      <w:r>
        <w:rPr>
          <w:rFonts w:hint="eastAsia" w:ascii="宋体" w:hAnsi="宋体" w:eastAsia="宋体" w:cs="宋体"/>
          <w:b/>
          <w:bCs/>
          <w:sz w:val="24"/>
          <w:szCs w:val="24"/>
        </w:rPr>
        <w:t>“两性一度”标准的</w:t>
      </w:r>
      <w:r>
        <w:rPr>
          <w:rFonts w:hint="eastAsia" w:ascii="宋体" w:hAnsi="宋体" w:eastAsia="宋体" w:cs="宋体"/>
          <w:b/>
          <w:sz w:val="24"/>
          <w:szCs w:val="24"/>
        </w:rPr>
        <w:t>课程内容整合与更新</w:t>
      </w:r>
      <w:r>
        <w:rPr>
          <w:rFonts w:hint="eastAsia" w:ascii="宋体" w:hAnsi="宋体" w:eastAsia="宋体" w:cs="宋体"/>
          <w:sz w:val="24"/>
          <w:szCs w:val="24"/>
        </w:rPr>
        <w:t>。</w:t>
      </w:r>
    </w:p>
    <w:p>
      <w:pPr>
        <w:numPr>
          <w:ilvl w:val="0"/>
          <w:numId w:val="0"/>
        </w:num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加强学科前沿、多学科交叉，适应新技术、新产业、新业态、新模式对新时代人才培养的新要求。</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课程内容设计要围绕学生知识、能力、素质协调发展，并契合经济社会发展和学生发展需求。</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删除重复、老旧的知识。</w:t>
      </w:r>
    </w:p>
    <w:p>
      <w:pPr>
        <w:spacing w:line="30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2.建立以学生为中心的课程教学模式，重视教学过程和教学效果</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通过优化课程教学设计，加强学习过程管理，实现以教师为中心向学生为中心转变、知识传授为中心向知识构建与能力培养为中心转变、提高课程考试成绩为中心向促进学生全面发展为中心转变，激发学生学习兴趣和潜能，增强学生的创新精神和综合能力</w:t>
      </w:r>
      <w:r>
        <w:rPr>
          <w:rFonts w:hint="eastAsia" w:ascii="宋体" w:hAnsi="宋体" w:eastAsia="宋体" w:cs="宋体"/>
          <w:sz w:val="24"/>
          <w:szCs w:val="24"/>
          <w:lang w:eastAsia="zh-CN"/>
        </w:rPr>
        <w:t>，</w:t>
      </w:r>
      <w:r>
        <w:rPr>
          <w:rFonts w:hint="eastAsia" w:ascii="宋体" w:hAnsi="宋体" w:eastAsia="宋体" w:cs="宋体"/>
          <w:sz w:val="24"/>
          <w:szCs w:val="24"/>
        </w:rPr>
        <w:t>切实提高课程教学质量。</w:t>
      </w:r>
    </w:p>
    <w:p>
      <w:pPr>
        <w:spacing w:line="30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广泛开展启发式、研讨式、项目式、案例式、PBL式、参与式等课程教学方式。以教学互动为核心，提高学生学习参与度，训练学生的科学创新思维和方法，鼓励学生自主、合作、探究式学习，加强学生独立思考能力、批判性思维和创新意识的培养。</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推广翻转课堂、混合式教学等新型教学模式。加强对翻转课堂、混合式等课程教学设计的研究，通过对教案编写、课件制作、课堂教学组织、线上学习组织等的研究，充分发挥教师主导与学生主体作用。以提升学生科学思维能力、综合分析能力为目标，构建能使学生在翻转课堂中深入剖析所学知识点，并提升分析、解决复杂问题的问题库、讲解方法库、经典教学视频库等。提升课堂水平，激发学生的学习积极性，提高课堂教学效果。</w:t>
      </w:r>
    </w:p>
    <w:p>
      <w:pPr>
        <w:spacing w:line="30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3.以立德树人为根本任务，加强课程思政建设。</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（1）立足培养德智体美劳全面发展的社会主义建设者和接班人，深入挖掘课程的德育内涵和元素，注重在教学大纲中融入思想政治教育元素。</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把更能体现“家国情怀、法治意识、社会责任、文化自信、人文情怀、工程伦理、工匠精神”等与社会主义核心价值观相关德育元素的“触点”和“融点”落实到课程教学全过程各环节，为学生成长成才打下科学思想基础。</w:t>
      </w:r>
    </w:p>
    <w:p>
      <w:pPr>
        <w:spacing w:line="30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充分利用现代信息技术，</w:t>
      </w:r>
      <w:r>
        <w:rPr>
          <w:rFonts w:hint="eastAsia" w:ascii="宋体" w:hAnsi="宋体" w:eastAsia="宋体" w:cs="宋体"/>
          <w:b/>
          <w:bCs/>
          <w:sz w:val="24"/>
          <w:szCs w:val="24"/>
        </w:rPr>
        <w:t>加强课程教学网络资源建设</w:t>
      </w:r>
      <w:r>
        <w:rPr>
          <w:rFonts w:hint="eastAsia" w:ascii="宋体" w:hAnsi="宋体" w:eastAsia="宋体" w:cs="宋体"/>
          <w:b/>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推动互联网、云计算、大数据、人工智能、虚拟现实等现代信息技术在课程教学中的应用，打造适应学生自主学习、自主管理、自主服务需求的智慧课堂。加强师生、生生互动，提高课堂教学时效性，实时诊断教学效果，及时调控教学措施和进程，记录跟踪每个学生的学习过程，促进每个学生的自主学习与全面发展。</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加强课程教学网络资源建设。充分利用中国大学MOOC平台、精品资源共享课、线上线下混合式教学视频</w:t>
      </w:r>
      <w:r>
        <w:rPr>
          <w:rFonts w:hint="eastAsia" w:ascii="宋体" w:hAnsi="宋体" w:eastAsia="宋体" w:cs="宋体"/>
          <w:bCs/>
          <w:sz w:val="24"/>
          <w:szCs w:val="24"/>
          <w:lang w:eastAsia="zh-CN"/>
        </w:rPr>
        <w:t>，</w:t>
      </w:r>
      <w:r>
        <w:rPr>
          <w:rFonts w:hint="eastAsia" w:ascii="宋体" w:hAnsi="宋体" w:eastAsia="宋体" w:cs="宋体"/>
          <w:bCs/>
          <w:sz w:val="24"/>
          <w:szCs w:val="24"/>
        </w:rPr>
        <w:t>多媒体课件、在线教材、虚拟仿真实验、在线学习指导、在线案例等网络资源，自主开发我校特色课程教学网络资源，构建学生自主学习及情境体验平台</w:t>
      </w:r>
      <w:r>
        <w:rPr>
          <w:rFonts w:hint="eastAsia" w:ascii="宋体" w:hAnsi="宋体" w:eastAsia="宋体" w:cs="宋体"/>
          <w:bCs/>
          <w:color w:val="auto"/>
          <w:sz w:val="24"/>
          <w:szCs w:val="24"/>
          <w:lang w:eastAsia="zh-CN"/>
        </w:rPr>
        <w:t>；开展</w:t>
      </w:r>
      <w:r>
        <w:rPr>
          <w:rFonts w:hint="eastAsia" w:ascii="宋体" w:hAnsi="宋体" w:eastAsia="宋体" w:cs="宋体"/>
          <w:bCs/>
          <w:color w:val="auto"/>
          <w:sz w:val="24"/>
          <w:szCs w:val="24"/>
        </w:rPr>
        <w:t>基</w:t>
      </w:r>
      <w:r>
        <w:rPr>
          <w:rFonts w:hint="eastAsia" w:ascii="宋体" w:hAnsi="宋体" w:eastAsia="宋体" w:cs="宋体"/>
          <w:bCs/>
          <w:sz w:val="24"/>
          <w:szCs w:val="24"/>
        </w:rPr>
        <w:t>于移动APP的测试、学习、互动、小组讨论等，</w:t>
      </w:r>
      <w:r>
        <w:rPr>
          <w:rFonts w:hint="eastAsia" w:ascii="宋体" w:hAnsi="宋体" w:eastAsia="宋体" w:cs="宋体"/>
          <w:sz w:val="24"/>
          <w:szCs w:val="24"/>
        </w:rPr>
        <w:t>开发移动学习系统，进行在线移动学习和互动交流。</w:t>
      </w:r>
    </w:p>
    <w:p>
      <w:pPr>
        <w:spacing w:line="30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5.</w:t>
      </w:r>
      <w:r>
        <w:rPr>
          <w:rFonts w:hint="eastAsia" w:ascii="宋体" w:hAnsi="宋体" w:eastAsia="宋体" w:cs="宋体"/>
          <w:b/>
          <w:bCs/>
          <w:sz w:val="24"/>
          <w:szCs w:val="24"/>
        </w:rPr>
        <w:t>校企合作共建，推进双创能力和实践能力培养。</w:t>
      </w:r>
    </w:p>
    <w:p>
      <w:pPr>
        <w:spacing w:line="30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（1）建立校企长效深度合作机制，根据新工科建设要求和产业发展需求，更新教学内容，共同制定课程教学大纲。</w:t>
      </w:r>
    </w:p>
    <w:p>
      <w:pPr>
        <w:spacing w:line="30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（2）聘请企业工程师定期到校兼课，课程任课教师定期到企业培训。</w:t>
      </w:r>
    </w:p>
    <w:p>
      <w:pPr>
        <w:spacing w:line="30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（3）合作建设校内外实验/实践基地与项目，拓展实践环节，强化实践训练，紧密结合工程实际，深化创新创业能力与实践能力培养。</w:t>
      </w:r>
    </w:p>
    <w:p>
      <w:pPr>
        <w:tabs>
          <w:tab w:val="left" w:pos="567"/>
        </w:tabs>
        <w:spacing w:line="300" w:lineRule="auto"/>
        <w:ind w:firstLine="482" w:firstLineChars="200"/>
        <w:rPr>
          <w:rFonts w:hint="eastAsia" w:ascii="宋体" w:hAnsi="宋体" w:eastAsia="宋体" w:cs="宋体"/>
          <w:b w:val="0"/>
          <w:bCs/>
          <w:sz w:val="24"/>
          <w:szCs w:val="24"/>
        </w:rPr>
      </w:pPr>
      <w:r>
        <w:rPr>
          <w:rFonts w:hint="eastAsia" w:ascii="宋体" w:hAnsi="宋体" w:eastAsia="宋体" w:cs="宋体"/>
          <w:b/>
          <w:bCs w:val="0"/>
          <w:sz w:val="24"/>
          <w:szCs w:val="24"/>
        </w:rPr>
        <w:t>6.改变课程考核评价方式</w:t>
      </w:r>
      <w:r>
        <w:rPr>
          <w:rFonts w:hint="eastAsia" w:ascii="宋体" w:hAnsi="宋体" w:eastAsia="宋体" w:cs="宋体"/>
          <w:b w:val="0"/>
          <w:bCs/>
          <w:sz w:val="24"/>
          <w:szCs w:val="24"/>
          <w:lang w:eastAsia="zh-CN"/>
        </w:rPr>
        <w:t>，</w:t>
      </w:r>
      <w:r>
        <w:rPr>
          <w:rFonts w:hint="eastAsia" w:ascii="宋体" w:hAnsi="宋体" w:eastAsia="宋体" w:cs="宋体"/>
          <w:b/>
          <w:bCs w:val="0"/>
          <w:sz w:val="24"/>
          <w:szCs w:val="24"/>
        </w:rPr>
        <w:t>建立基于形成式评价的考核模式，健全能力与知识考核并重的多元化学业考核评价体系，完善学生学习过程监测、评估与反馈机制</w:t>
      </w:r>
      <w:r>
        <w:rPr>
          <w:rFonts w:hint="eastAsia" w:ascii="宋体" w:hAnsi="宋体" w:eastAsia="宋体" w:cs="宋体"/>
          <w:b w:val="0"/>
          <w:bCs/>
          <w:sz w:val="24"/>
          <w:szCs w:val="24"/>
        </w:rPr>
        <w:t>。</w:t>
      </w:r>
    </w:p>
    <w:p>
      <w:pPr>
        <w:spacing w:line="300" w:lineRule="auto"/>
        <w:ind w:firstLine="480"/>
        <w:rPr>
          <w:rFonts w:hint="eastAsia" w:ascii="宋体" w:hAnsi="宋体" w:eastAsia="宋体" w:cs="宋体"/>
          <w:b/>
          <w:sz w:val="24"/>
          <w:szCs w:val="24"/>
          <w:lang w:eastAsia="zh-CN"/>
        </w:rPr>
      </w:pPr>
      <w:r>
        <w:rPr>
          <w:rFonts w:hint="eastAsia" w:ascii="宋体" w:hAnsi="宋体" w:eastAsia="宋体" w:cs="宋体"/>
          <w:b w:val="0"/>
          <w:bCs w:val="0"/>
          <w:sz w:val="24"/>
          <w:szCs w:val="24"/>
        </w:rPr>
        <w:t>项目推进遴选采用滚动机制，分批逐次、层层递进、逐次增加。将基础好、团队强、有特色，有待进一步提高内涵以满足“两性一度”的课程逐步纳入“金课”建设推进计划。近三年学校将重点建设10门金课，今年计划建设3-5门。</w:t>
      </w:r>
      <w:r>
        <w:rPr>
          <w:rFonts w:hint="eastAsia" w:ascii="宋体" w:hAnsi="宋体" w:eastAsia="宋体" w:cs="宋体"/>
          <w:b/>
          <w:bCs/>
          <w:sz w:val="24"/>
          <w:szCs w:val="24"/>
        </w:rPr>
        <w:t>金课项目建设周期一般为3年</w:t>
      </w:r>
      <w:r>
        <w:rPr>
          <w:rFonts w:hint="eastAsia" w:ascii="宋体" w:hAnsi="宋体" w:eastAsia="宋体" w:cs="宋体"/>
          <w:b w:val="0"/>
          <w:bCs w:val="0"/>
          <w:sz w:val="24"/>
          <w:szCs w:val="24"/>
        </w:rPr>
        <w:t>，建设内容包括上述内容与目标的第1-6项，分步实施。建议第一年的建设主要围绕上述第1-3项，后期建设主要围绕上述第4-5项。</w:t>
      </w:r>
      <w:r>
        <w:rPr>
          <w:rFonts w:hint="eastAsia" w:ascii="宋体" w:hAnsi="宋体" w:eastAsia="宋体" w:cs="宋体"/>
          <w:b w:val="0"/>
          <w:bCs w:val="0"/>
          <w:sz w:val="24"/>
          <w:szCs w:val="24"/>
          <w:lang w:eastAsia="zh-CN"/>
        </w:rPr>
        <w:t>上述</w:t>
      </w:r>
      <w:r>
        <w:rPr>
          <w:rFonts w:hint="eastAsia" w:ascii="宋体" w:hAnsi="宋体" w:eastAsia="宋体" w:cs="宋体"/>
          <w:b w:val="0"/>
          <w:bCs w:val="0"/>
          <w:sz w:val="24"/>
          <w:szCs w:val="24"/>
        </w:rPr>
        <w:t>第6项和教材建设可另行申报教改项目同步进行。</w:t>
      </w:r>
    </w:p>
    <w:p>
      <w:pPr>
        <w:spacing w:line="30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项目申报要求： </w:t>
      </w:r>
    </w:p>
    <w:p>
      <w:pPr>
        <w:pStyle w:val="4"/>
        <w:numPr>
          <w:ilvl w:val="0"/>
          <w:numId w:val="0"/>
        </w:numPr>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课程建设背景。对同类课程已有建设成果的研究、 分析、运用，使“金课”建设团队站到已有同类课程建设成果基础上，为实现“金课”建设的高阶性奠定坚基础。</w:t>
      </w:r>
    </w:p>
    <w:p>
      <w:pPr>
        <w:pStyle w:val="4"/>
        <w:numPr>
          <w:ilvl w:val="0"/>
          <w:numId w:val="0"/>
        </w:num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目标与计划。使课程建设目标、建设计划与课程的创新点、高阶点紧密融合，在建设中牢牢把握创新点，实现高阶性。</w:t>
      </w:r>
    </w:p>
    <w:p>
      <w:pPr>
        <w:pStyle w:val="4"/>
        <w:numPr>
          <w:ilvl w:val="0"/>
          <w:numId w:val="0"/>
        </w:numPr>
        <w:spacing w:line="30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以问题为导向，凝练出有挑战度的“金课”建设创新点。</w:t>
      </w:r>
    </w:p>
    <w:p>
      <w:pPr>
        <w:pStyle w:val="4"/>
        <w:numPr>
          <w:ilvl w:val="0"/>
          <w:numId w:val="0"/>
        </w:num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研究先行，建用并进，“用”字当前，用活用好用足已有课程优秀成果。站在已有课程优秀成果起点上建设更优秀更高阶的“金课”，力避低水平重复建设，创建“共建共享”发展理念下的“金课”建设机制、运用机制。</w:t>
      </w:r>
    </w:p>
    <w:p>
      <w:pPr>
        <w:pStyle w:val="4"/>
        <w:numPr>
          <w:ilvl w:val="0"/>
          <w:numId w:val="0"/>
        </w:numPr>
        <w:spacing w:line="300" w:lineRule="auto"/>
        <w:ind w:left="48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实施方案及其预期应用效果分析。</w:t>
      </w:r>
    </w:p>
    <w:p>
      <w:pPr>
        <w:pStyle w:val="4"/>
        <w:numPr>
          <w:ilvl w:val="0"/>
          <w:numId w:val="0"/>
        </w:num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金课建设项目不仅仅是一个教改项目，更注重教改成果在课程教学中的应用，强调金课教学模式在全校的示范作用。每年的滚动建设成效评价主要依据其前期建设成果在课程教学中的应用效</w:t>
      </w:r>
      <w:r>
        <w:rPr>
          <w:rFonts w:hint="eastAsia" w:ascii="宋体" w:hAnsi="宋体" w:eastAsia="宋体" w:cs="宋体"/>
          <w:color w:val="auto"/>
          <w:sz w:val="24"/>
          <w:szCs w:val="24"/>
        </w:rPr>
        <w:t>果</w:t>
      </w:r>
      <w:r>
        <w:rPr>
          <w:rFonts w:hint="eastAsia" w:ascii="宋体" w:hAnsi="宋体" w:eastAsia="宋体" w:cs="宋体"/>
          <w:color w:val="auto"/>
          <w:sz w:val="24"/>
          <w:szCs w:val="24"/>
          <w:lang w:eastAsia="zh-CN"/>
        </w:rPr>
        <w:t>，包括</w:t>
      </w:r>
      <w:r>
        <w:rPr>
          <w:rFonts w:hint="eastAsia" w:ascii="宋体" w:hAnsi="宋体" w:eastAsia="宋体" w:cs="宋体"/>
          <w:color w:val="auto"/>
          <w:sz w:val="24"/>
          <w:szCs w:val="24"/>
        </w:rPr>
        <w:t>教</w:t>
      </w:r>
      <w:r>
        <w:rPr>
          <w:rFonts w:hint="eastAsia" w:ascii="宋体" w:hAnsi="宋体" w:eastAsia="宋体" w:cs="宋体"/>
          <w:sz w:val="24"/>
          <w:szCs w:val="24"/>
        </w:rPr>
        <w:t>师的教学效果与学生的学习效果。</w:t>
      </w:r>
    </w:p>
    <w:sectPr>
      <w:pgSz w:w="11906" w:h="16838"/>
      <w:pgMar w:top="1260" w:right="1466" w:bottom="129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A3D4F"/>
    <w:rsid w:val="0CCA3D4F"/>
    <w:rsid w:val="16D8154F"/>
    <w:rsid w:val="43D4718E"/>
    <w:rsid w:val="464D033B"/>
    <w:rsid w:val="4DB42FB6"/>
    <w:rsid w:val="523E62A5"/>
    <w:rsid w:val="52737A48"/>
    <w:rsid w:val="61AA3E41"/>
    <w:rsid w:val="6A6D78CE"/>
    <w:rsid w:val="70A9609C"/>
    <w:rsid w:val="7C1D041D"/>
    <w:rsid w:val="7E917E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2019-04-17T07:07:00Z</dcterms:created>
  <dc:creator>hp</dc:creator>
  <cp:lastModifiedBy>hp</cp:lastModifiedBy>
  <cp:lastPrinted>2019-04-18T06:29:00Z</cp:lastPrinted>
  <dcterms:modified xsi:type="dcterms:W3CDTF">2020-06-10T06:57:19Z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